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23387" w14:textId="5C255629"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F950D3">
        <w:rPr>
          <w:rFonts w:cs="Arial"/>
          <w:lang w:eastAsia="ja-JP"/>
        </w:rPr>
        <w:t>110-e</w:t>
      </w:r>
      <w:r w:rsidRPr="00863065">
        <w:rPr>
          <w:rFonts w:cs="Arial"/>
        </w:rPr>
        <w:tab/>
      </w:r>
      <w:r w:rsidR="00E911C9" w:rsidRPr="00E911C9">
        <w:rPr>
          <w:rFonts w:cs="Arial"/>
          <w:bCs/>
          <w:lang w:val="en-GB"/>
        </w:rPr>
        <w:t>R2-2005679</w:t>
      </w:r>
    </w:p>
    <w:p w14:paraId="246FB775" w14:textId="7B302A6B" w:rsidR="00DB7D65" w:rsidRPr="00863065" w:rsidRDefault="00F950D3" w:rsidP="00156F86">
      <w:pPr>
        <w:pStyle w:val="af6"/>
        <w:tabs>
          <w:tab w:val="left" w:pos="709"/>
          <w:tab w:val="right" w:pos="9639"/>
        </w:tabs>
        <w:spacing w:after="0"/>
        <w:jc w:val="left"/>
        <w:rPr>
          <w:rFonts w:cs="Arial"/>
          <w:lang w:val="en-US" w:eastAsia="ja-JP"/>
        </w:rPr>
      </w:pPr>
      <w:r>
        <w:rPr>
          <w:rFonts w:cs="Arial"/>
          <w:lang w:eastAsia="ja-JP"/>
        </w:rPr>
        <w:t xml:space="preserve">Electric meeting, </w:t>
      </w:r>
      <w:r>
        <w:rPr>
          <w:rFonts w:cs="Arial"/>
          <w:lang w:val="en-US" w:eastAsia="ja-JP"/>
        </w:rPr>
        <w:t>1</w:t>
      </w:r>
      <w:r>
        <w:rPr>
          <w:rFonts w:cs="Arial"/>
          <w:vertAlign w:val="superscript"/>
          <w:lang w:val="en-US" w:eastAsia="ja-JP"/>
        </w:rPr>
        <w:t>st</w:t>
      </w:r>
      <w:r w:rsidRPr="00802E96">
        <w:rPr>
          <w:rFonts w:cs="Arial" w:hint="eastAsia"/>
          <w:lang w:val="en-US" w:eastAsia="ja-JP"/>
        </w:rPr>
        <w:t xml:space="preserve"> </w:t>
      </w:r>
      <w:r w:rsidR="006C777E">
        <w:rPr>
          <w:rFonts w:cs="Arial"/>
          <w:lang w:val="en-US" w:eastAsia="ja-JP"/>
        </w:rPr>
        <w:t>–</w:t>
      </w:r>
      <w:r w:rsidR="006C777E">
        <w:rPr>
          <w:rFonts w:cs="Arial" w:hint="eastAsia"/>
          <w:lang w:val="en-US" w:eastAsia="ja-JP"/>
        </w:rPr>
        <w:t xml:space="preserve"> </w:t>
      </w:r>
      <w:r>
        <w:rPr>
          <w:rFonts w:cs="Arial"/>
          <w:lang w:val="en-US" w:eastAsia="ja-JP"/>
        </w:rPr>
        <w:t>12</w:t>
      </w:r>
      <w:r>
        <w:rPr>
          <w:rFonts w:cs="Arial" w:hint="eastAsia"/>
          <w:vertAlign w:val="superscript"/>
          <w:lang w:val="en-US" w:eastAsia="ja-JP"/>
        </w:rPr>
        <w:t>th</w:t>
      </w:r>
      <w:r w:rsidRPr="00802E96">
        <w:rPr>
          <w:rFonts w:cs="Arial"/>
          <w:lang w:val="en-US" w:eastAsia="ja-JP"/>
        </w:rPr>
        <w:t xml:space="preserve"> </w:t>
      </w:r>
      <w:r>
        <w:rPr>
          <w:rFonts w:cs="Arial"/>
          <w:lang w:val="en-US" w:eastAsia="ja-JP"/>
        </w:rPr>
        <w:t>June</w:t>
      </w:r>
      <w:r w:rsidRPr="00802E96">
        <w:rPr>
          <w:rFonts w:cs="Arial"/>
          <w:lang w:val="en-US" w:eastAsia="ja-JP"/>
        </w:rPr>
        <w:t xml:space="preserve"> </w:t>
      </w:r>
      <w:r>
        <w:rPr>
          <w:rFonts w:cs="Arial"/>
          <w:lang w:val="en-US" w:eastAsia="ja-JP"/>
        </w:rPr>
        <w:t>2020</w:t>
      </w:r>
    </w:p>
    <w:p w14:paraId="14620316"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0F1D21B6"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14:paraId="6BA2F7DD" w14:textId="01D83F9D"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911C9" w:rsidRPr="00E911C9">
        <w:rPr>
          <w:rFonts w:ascii="Arial" w:hAnsi="Arial" w:cs="Arial"/>
          <w:b/>
          <w:bCs/>
          <w:sz w:val="24"/>
        </w:rPr>
        <w:t>Necessity of UE capability for simultaneous EHC and RoHC</w:t>
      </w:r>
      <w:r w:rsidR="00E911C9" w:rsidRPr="00E911C9" w:rsidDel="00675E1B">
        <w:rPr>
          <w:rFonts w:ascii="Arial" w:hAnsi="Arial" w:cs="Arial"/>
          <w:b/>
          <w:bCs/>
          <w:sz w:val="24"/>
        </w:rPr>
        <w:t xml:space="preserve"> </w:t>
      </w:r>
    </w:p>
    <w:p w14:paraId="660BD4B1"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6EEB6A6E" w14:textId="53103D6A"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5F5682">
        <w:rPr>
          <w:rFonts w:ascii="Arial" w:hAnsi="Arial" w:cs="Arial" w:hint="eastAsia"/>
          <w:b/>
          <w:sz w:val="24"/>
          <w:lang w:eastAsia="ja-JP"/>
        </w:rPr>
        <w:t xml:space="preserve">6.7.6 </w:t>
      </w:r>
      <w:r w:rsidR="005F5682" w:rsidRPr="005F5682">
        <w:rPr>
          <w:rFonts w:ascii="Arial" w:hAnsi="Arial" w:cs="Arial"/>
          <w:b/>
          <w:sz w:val="24"/>
          <w:lang w:eastAsia="ja-JP"/>
        </w:rPr>
        <w:t>UE capabilities</w:t>
      </w:r>
    </w:p>
    <w:p w14:paraId="585EFFE3"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4F8B801B" w14:textId="6F14777A" w:rsidR="00476078" w:rsidRDefault="002354E9" w:rsidP="00280561">
      <w:pPr>
        <w:rPr>
          <w:lang w:eastAsia="ja-JP"/>
        </w:rPr>
      </w:pPr>
      <w:r>
        <w:rPr>
          <w:lang w:eastAsia="ja-JP"/>
        </w:rPr>
        <w:t>At RAN2 #109bis</w:t>
      </w:r>
      <w:r w:rsidR="00AB2A73">
        <w:rPr>
          <w:lang w:eastAsia="ja-JP"/>
        </w:rPr>
        <w:t>-</w:t>
      </w:r>
      <w:r>
        <w:rPr>
          <w:lang w:eastAsia="ja-JP"/>
        </w:rPr>
        <w:t xml:space="preserve">e, </w:t>
      </w:r>
      <w:r>
        <w:rPr>
          <w:rFonts w:hint="eastAsia"/>
          <w:lang w:eastAsia="ja-JP"/>
        </w:rPr>
        <w:t>the open issue</w:t>
      </w:r>
      <w:r>
        <w:rPr>
          <w:lang w:eastAsia="ja-JP"/>
        </w:rPr>
        <w:t xml:space="preserve">s about the UE Capability for IIoT were discussed and several agreements were made. </w:t>
      </w:r>
    </w:p>
    <w:p w14:paraId="35BE6114" w14:textId="77777777" w:rsidR="00476078" w:rsidRPr="00FB3322" w:rsidRDefault="00476078" w:rsidP="00476078">
      <w:pPr>
        <w:pStyle w:val="Agreement"/>
        <w:rPr>
          <w:lang w:eastAsia="zh-CN"/>
        </w:rPr>
      </w:pPr>
      <w:r>
        <w:t xml:space="preserve">UE signals the maximum number of supported EHC contexts across all DRBs using </w:t>
      </w:r>
      <w:r>
        <w:rPr>
          <w:i/>
          <w:iCs/>
          <w:lang w:eastAsia="zh-CN"/>
        </w:rPr>
        <w:t>maxNumberEHC-Contexts</w:t>
      </w:r>
      <w:r>
        <w:rPr>
          <w:lang w:eastAsia="zh-CN"/>
        </w:rPr>
        <w:t xml:space="preserve"> parameter. </w:t>
      </w:r>
    </w:p>
    <w:p w14:paraId="639F0ADD" w14:textId="77777777" w:rsidR="00476078" w:rsidRPr="00476078" w:rsidRDefault="00476078" w:rsidP="00280561">
      <w:pPr>
        <w:pStyle w:val="Agreement"/>
      </w:pPr>
      <w:r>
        <w:rPr>
          <w:i/>
          <w:iCs/>
          <w:lang w:eastAsia="zh-CN"/>
        </w:rPr>
        <w:t>maxNumberEHC-Contexts</w:t>
      </w:r>
      <w:r>
        <w:rPr>
          <w:lang w:eastAsia="zh-CN"/>
        </w:rPr>
        <w:t xml:space="preserve"> parameter indicates the number of EHC contexts supported by the UE’s compressor and decompressor jointly. </w:t>
      </w:r>
    </w:p>
    <w:p w14:paraId="6770AEE1" w14:textId="284C58D3" w:rsidR="00280561" w:rsidRDefault="002354E9" w:rsidP="00280561">
      <w:pPr>
        <w:rPr>
          <w:lang w:eastAsia="ja-JP"/>
        </w:rPr>
      </w:pPr>
      <w:r>
        <w:rPr>
          <w:lang w:eastAsia="ja-JP"/>
        </w:rPr>
        <w:t>However, the following was not concluded in the last meeting [1].</w:t>
      </w:r>
    </w:p>
    <w:p w14:paraId="68F1CB79" w14:textId="77777777" w:rsidR="002354E9" w:rsidRPr="00CB44C2" w:rsidRDefault="002354E9" w:rsidP="002354E9">
      <w:pPr>
        <w:pStyle w:val="Agreement"/>
      </w:pPr>
      <w:r>
        <w:rPr>
          <w:lang w:val="en-US"/>
        </w:rPr>
        <w:t>FFS</w:t>
      </w:r>
      <w:r>
        <w:t xml:space="preserve"> whether additional capability or related signalling is needed for joint EHC and ROHC operation</w:t>
      </w:r>
    </w:p>
    <w:p w14:paraId="1F17C3B7" w14:textId="13F85392" w:rsidR="002354E9" w:rsidRPr="002354E9" w:rsidRDefault="002354E9" w:rsidP="00280561">
      <w:pPr>
        <w:rPr>
          <w:lang w:val="fr-FR" w:eastAsia="ja-JP"/>
        </w:rPr>
      </w:pPr>
      <w:r>
        <w:rPr>
          <w:lang w:eastAsia="ja-JP"/>
        </w:rPr>
        <w:t>This contribution attempts to iron out the remaining issue.</w:t>
      </w:r>
    </w:p>
    <w:p w14:paraId="6DBC0664" w14:textId="77777777" w:rsidR="005852CD" w:rsidRDefault="00C30470" w:rsidP="00C30470">
      <w:pPr>
        <w:pStyle w:val="2"/>
        <w:numPr>
          <w:ilvl w:val="0"/>
          <w:numId w:val="2"/>
        </w:numPr>
        <w:rPr>
          <w:lang w:eastAsia="ja-JP"/>
        </w:rPr>
      </w:pPr>
      <w:r>
        <w:rPr>
          <w:rFonts w:hint="eastAsia"/>
          <w:lang w:eastAsia="ja-JP"/>
        </w:rPr>
        <w:t>Discussion</w:t>
      </w:r>
    </w:p>
    <w:p w14:paraId="0A3089B8" w14:textId="1781C97F" w:rsidR="00280561" w:rsidRDefault="002354E9" w:rsidP="00280561">
      <w:pPr>
        <w:rPr>
          <w:lang w:eastAsia="zh-CN"/>
        </w:rPr>
      </w:pPr>
      <w:r>
        <w:rPr>
          <w:lang w:eastAsia="zh-CN"/>
        </w:rPr>
        <w:t>RAN2 agreed that RoHC and EHC are independent, and f</w:t>
      </w:r>
      <w:r w:rsidRPr="00787A75">
        <w:rPr>
          <w:lang w:eastAsia="zh-CN"/>
        </w:rPr>
        <w:t>rom</w:t>
      </w:r>
      <w:r>
        <w:rPr>
          <w:lang w:eastAsia="zh-CN"/>
        </w:rPr>
        <w:t xml:space="preserve"> specification point of view, both RoHC and EHC can be configured simultaneously for a DRB. </w:t>
      </w:r>
      <w:r w:rsidR="006B7F35">
        <w:rPr>
          <w:lang w:eastAsia="zh-CN"/>
        </w:rPr>
        <w:t>For a UE which supports both the RoHC and EHC function</w:t>
      </w:r>
      <w:r w:rsidR="00670B52">
        <w:rPr>
          <w:lang w:eastAsia="zh-CN"/>
        </w:rPr>
        <w:t>s</w:t>
      </w:r>
      <w:r w:rsidR="006B7F35">
        <w:rPr>
          <w:lang w:eastAsia="zh-CN"/>
        </w:rPr>
        <w:t xml:space="preserve">, it is still FFS </w:t>
      </w:r>
      <w:r w:rsidR="006B7F35">
        <w:t>whether additional capability or related signalling is needed for joint EHC and R</w:t>
      </w:r>
      <w:r w:rsidR="00670B52">
        <w:t>o</w:t>
      </w:r>
      <w:r w:rsidR="006B7F35">
        <w:t xml:space="preserve">HC operation. </w:t>
      </w:r>
      <w:r w:rsidR="001012BF">
        <w:t>W</w:t>
      </w:r>
      <w:r w:rsidR="00DB01A5">
        <w:t>ith or w</w:t>
      </w:r>
      <w:r w:rsidR="001012BF">
        <w:t>ithout the additional capability of simultaneous support, the</w:t>
      </w:r>
      <w:r w:rsidR="006B7F35">
        <w:t xml:space="preserve"> following two options </w:t>
      </w:r>
      <w:r w:rsidR="001012BF">
        <w:t xml:space="preserve">can be </w:t>
      </w:r>
      <w:r w:rsidR="006B7F35">
        <w:t xml:space="preserve">considered. </w:t>
      </w:r>
    </w:p>
    <w:p w14:paraId="03200029" w14:textId="074AC6CB" w:rsidR="002354E9" w:rsidRDefault="002354E9" w:rsidP="002354E9">
      <w:pPr>
        <w:pStyle w:val="af9"/>
        <w:numPr>
          <w:ilvl w:val="1"/>
          <w:numId w:val="1"/>
        </w:numPr>
        <w:ind w:leftChars="0"/>
        <w:rPr>
          <w:lang w:eastAsia="ja-JP"/>
        </w:rPr>
      </w:pPr>
      <w:r>
        <w:rPr>
          <w:lang w:eastAsia="ja-JP"/>
        </w:rPr>
        <w:t>A</w:t>
      </w:r>
      <w:r>
        <w:rPr>
          <w:rFonts w:hint="eastAsia"/>
          <w:lang w:eastAsia="ja-JP"/>
        </w:rPr>
        <w:t xml:space="preserve"> </w:t>
      </w:r>
      <w:r>
        <w:rPr>
          <w:lang w:eastAsia="ja-JP"/>
        </w:rPr>
        <w:t xml:space="preserve">UE shall support the function of </w:t>
      </w:r>
      <w:r>
        <w:t xml:space="preserve">RoHC and EHC simultaneous operation for a DRB if  </w:t>
      </w:r>
      <w:r w:rsidR="00670B52">
        <w:t xml:space="preserve">the UE </w:t>
      </w:r>
      <w:r w:rsidR="00DB01A5">
        <w:t>report</w:t>
      </w:r>
      <w:r w:rsidR="00DB01A5">
        <w:t xml:space="preserve">s </w:t>
      </w:r>
      <w:r>
        <w:t>“</w:t>
      </w:r>
      <w:r w:rsidR="00E40E67" w:rsidRPr="00E51B40">
        <w:rPr>
          <w:i/>
        </w:rPr>
        <w:t>supportedROHC-Profiles</w:t>
      </w:r>
      <w:r>
        <w:rPr>
          <w:lang w:eastAsia="ja-JP"/>
        </w:rPr>
        <w:t>”</w:t>
      </w:r>
      <w:r w:rsidR="00670B52">
        <w:rPr>
          <w:lang w:eastAsia="ja-JP"/>
        </w:rPr>
        <w:t>(i.e. RoHC is supported)</w:t>
      </w:r>
      <w:r>
        <w:rPr>
          <w:lang w:eastAsia="ja-JP"/>
        </w:rPr>
        <w:t xml:space="preserve"> and “</w:t>
      </w:r>
      <w:r w:rsidR="00862D73">
        <w:rPr>
          <w:i/>
          <w:lang w:eastAsia="ja-JP"/>
        </w:rPr>
        <w:t>ehc-r16</w:t>
      </w:r>
      <w:r>
        <w:rPr>
          <w:lang w:eastAsia="ja-JP"/>
        </w:rPr>
        <w:t xml:space="preserve">” </w:t>
      </w:r>
      <w:r w:rsidR="00670B52">
        <w:rPr>
          <w:lang w:eastAsia="ja-JP"/>
        </w:rPr>
        <w:t>is</w:t>
      </w:r>
      <w:r>
        <w:rPr>
          <w:lang w:eastAsia="ja-JP"/>
        </w:rPr>
        <w:t xml:space="preserve"> “</w:t>
      </w:r>
      <w:r w:rsidRPr="002354E9">
        <w:rPr>
          <w:i/>
          <w:lang w:eastAsia="ja-JP"/>
        </w:rPr>
        <w:t>supported</w:t>
      </w:r>
      <w:r>
        <w:rPr>
          <w:lang w:eastAsia="ja-JP"/>
        </w:rPr>
        <w:t>”</w:t>
      </w:r>
    </w:p>
    <w:p w14:paraId="7DB2CDBA" w14:textId="5AB91A09" w:rsidR="002354E9" w:rsidRDefault="002354E9" w:rsidP="002354E9">
      <w:pPr>
        <w:pStyle w:val="af9"/>
        <w:numPr>
          <w:ilvl w:val="1"/>
          <w:numId w:val="1"/>
        </w:numPr>
        <w:ind w:leftChars="0"/>
        <w:rPr>
          <w:lang w:eastAsia="ja-JP"/>
        </w:rPr>
      </w:pPr>
      <w:r>
        <w:rPr>
          <w:lang w:eastAsia="ja-JP"/>
        </w:rPr>
        <w:t>A</w:t>
      </w:r>
      <w:r>
        <w:rPr>
          <w:rFonts w:hint="eastAsia"/>
          <w:lang w:eastAsia="ja-JP"/>
        </w:rPr>
        <w:t xml:space="preserve"> </w:t>
      </w:r>
      <w:r>
        <w:rPr>
          <w:lang w:eastAsia="ja-JP"/>
        </w:rPr>
        <w:t>UE does</w:t>
      </w:r>
      <w:r w:rsidR="00670B52">
        <w:rPr>
          <w:lang w:eastAsia="ja-JP"/>
        </w:rPr>
        <w:t xml:space="preserve"> </w:t>
      </w:r>
      <w:r>
        <w:rPr>
          <w:lang w:eastAsia="ja-JP"/>
        </w:rPr>
        <w:t>n</w:t>
      </w:r>
      <w:r w:rsidR="00670B52">
        <w:rPr>
          <w:lang w:eastAsia="ja-JP"/>
        </w:rPr>
        <w:t>o</w:t>
      </w:r>
      <w:r>
        <w:rPr>
          <w:lang w:eastAsia="ja-JP"/>
        </w:rPr>
        <w:t xml:space="preserve">t need to support the function of </w:t>
      </w:r>
      <w:r>
        <w:t xml:space="preserve">RoHC and EHC simultaneous operation for a DRB unless  </w:t>
      </w:r>
      <w:r w:rsidR="00670B52">
        <w:t xml:space="preserve">the UE </w:t>
      </w:r>
      <w:r w:rsidR="00DB01A5">
        <w:t>report</w:t>
      </w:r>
      <w:r w:rsidR="00DB01A5">
        <w:t xml:space="preserve">s </w:t>
      </w:r>
      <w:r>
        <w:t>“</w:t>
      </w:r>
      <w:r w:rsidR="003B2AB4" w:rsidRPr="00E51B40">
        <w:rPr>
          <w:i/>
        </w:rPr>
        <w:t>supportedROHC-Profiles</w:t>
      </w:r>
      <w:r>
        <w:rPr>
          <w:lang w:eastAsia="ja-JP"/>
        </w:rPr>
        <w:t>” and “</w:t>
      </w:r>
      <w:r w:rsidR="00862D73">
        <w:rPr>
          <w:i/>
          <w:lang w:eastAsia="ja-JP"/>
        </w:rPr>
        <w:t>ehc-r16</w:t>
      </w:r>
      <w:r>
        <w:rPr>
          <w:lang w:eastAsia="ja-JP"/>
        </w:rPr>
        <w:t xml:space="preserve">” </w:t>
      </w:r>
      <w:r w:rsidR="00670B52">
        <w:rPr>
          <w:lang w:eastAsia="ja-JP"/>
        </w:rPr>
        <w:t>is</w:t>
      </w:r>
      <w:r>
        <w:rPr>
          <w:lang w:eastAsia="ja-JP"/>
        </w:rPr>
        <w:t xml:space="preserve"> “</w:t>
      </w:r>
      <w:r w:rsidRPr="002354E9">
        <w:rPr>
          <w:i/>
          <w:lang w:eastAsia="ja-JP"/>
        </w:rPr>
        <w:t>supported</w:t>
      </w:r>
      <w:r>
        <w:rPr>
          <w:lang w:eastAsia="ja-JP"/>
        </w:rPr>
        <w:t>”,</w:t>
      </w:r>
      <w:r w:rsidR="00670B52">
        <w:rPr>
          <w:lang w:eastAsia="ja-JP"/>
        </w:rPr>
        <w:t xml:space="preserve"> </w:t>
      </w:r>
      <w:r>
        <w:rPr>
          <w:lang w:eastAsia="ja-JP"/>
        </w:rPr>
        <w:t xml:space="preserve">and the </w:t>
      </w:r>
      <w:r>
        <w:t xml:space="preserve">UE capability signalling to support RoHC and EHC simultaneously for a DRB is also </w:t>
      </w:r>
      <w:r>
        <w:rPr>
          <w:lang w:eastAsia="ja-JP"/>
        </w:rPr>
        <w:t>“</w:t>
      </w:r>
      <w:r w:rsidRPr="002354E9">
        <w:rPr>
          <w:i/>
          <w:lang w:eastAsia="ja-JP"/>
        </w:rPr>
        <w:t>supported</w:t>
      </w:r>
      <w:r>
        <w:rPr>
          <w:lang w:eastAsia="ja-JP"/>
        </w:rPr>
        <w:t>”.</w:t>
      </w:r>
    </w:p>
    <w:p w14:paraId="4F8B588D" w14:textId="58CE7E2E" w:rsidR="0080032F" w:rsidRDefault="002354E9" w:rsidP="002354E9">
      <w:r>
        <w:t>On whether a separate capability is needed to indicate joint operation of EHC and RoHC, t</w:t>
      </w:r>
      <w:r w:rsidRPr="00655A23">
        <w:t xml:space="preserve">he views </w:t>
      </w:r>
      <w:r w:rsidR="006B31E1">
        <w:t>were</w:t>
      </w:r>
      <w:r w:rsidR="006B31E1" w:rsidRPr="00655A23">
        <w:t xml:space="preserve"> </w:t>
      </w:r>
      <w:r w:rsidRPr="00655A23">
        <w:t>also evenly split</w:t>
      </w:r>
      <w:r>
        <w:t xml:space="preserve"> in the las</w:t>
      </w:r>
      <w:r w:rsidR="0080032F">
        <w:t>t</w:t>
      </w:r>
      <w:r>
        <w:t xml:space="preserve"> meeting</w:t>
      </w:r>
      <w:r w:rsidR="005A1A37">
        <w:t>. T</w:t>
      </w:r>
      <w:r w:rsidR="009C74A9">
        <w:t>he</w:t>
      </w:r>
      <w:r>
        <w:t xml:space="preserve"> </w:t>
      </w:r>
      <w:r w:rsidR="0080032F">
        <w:t xml:space="preserve">following three </w:t>
      </w:r>
      <w:r>
        <w:t>concern</w:t>
      </w:r>
      <w:r w:rsidR="009C74A9">
        <w:t xml:space="preserve">s were </w:t>
      </w:r>
      <w:r w:rsidR="0080032F">
        <w:t xml:space="preserve">raised </w:t>
      </w:r>
      <w:r w:rsidR="00670B52">
        <w:t>about</w:t>
      </w:r>
      <w:r w:rsidR="006B31E1">
        <w:t xml:space="preserve"> support</w:t>
      </w:r>
      <w:r w:rsidR="00670B52">
        <w:t>ing</w:t>
      </w:r>
      <w:r w:rsidR="006B31E1">
        <w:t xml:space="preserve"> EHC and RoHC simultaneously </w:t>
      </w:r>
      <w:r w:rsidR="0080032F">
        <w:t xml:space="preserve">in the last meeting while </w:t>
      </w:r>
      <w:r w:rsidR="006B31E1">
        <w:t>there was a</w:t>
      </w:r>
      <w:r w:rsidR="00670B52">
        <w:t xml:space="preserve"> </w:t>
      </w:r>
      <w:r w:rsidR="00670C50">
        <w:t>c</w:t>
      </w:r>
      <w:r w:rsidR="006B31E1">
        <w:t>omment</w:t>
      </w:r>
      <w:r w:rsidR="00670C50">
        <w:t xml:space="preserve"> that </w:t>
      </w:r>
      <w:r w:rsidR="0080032F">
        <w:t>the UE capability is not needed as the</w:t>
      </w:r>
      <w:r w:rsidR="00670B52">
        <w:t>ir</w:t>
      </w:r>
      <w:r w:rsidR="0080032F">
        <w:t xml:space="preserve"> operations are largely independent</w:t>
      </w:r>
      <w:r w:rsidR="00C1010F">
        <w:t>[1]</w:t>
      </w:r>
      <w:r w:rsidR="0080032F">
        <w:t xml:space="preserve">. </w:t>
      </w:r>
    </w:p>
    <w:p w14:paraId="2FD0ED12" w14:textId="77777777" w:rsidR="0080032F" w:rsidRDefault="0080032F" w:rsidP="0080032F">
      <w:pPr>
        <w:pStyle w:val="af9"/>
        <w:numPr>
          <w:ilvl w:val="0"/>
          <w:numId w:val="16"/>
        </w:numPr>
        <w:ind w:leftChars="0"/>
      </w:pPr>
      <w:r>
        <w:t>T</w:t>
      </w:r>
      <w:r w:rsidR="002354E9">
        <w:t xml:space="preserve">he </w:t>
      </w:r>
      <w:r w:rsidR="00C46071">
        <w:t xml:space="preserve">hardware </w:t>
      </w:r>
      <w:r w:rsidR="009A139E">
        <w:t xml:space="preserve">or memory </w:t>
      </w:r>
      <w:r w:rsidR="00C46071">
        <w:t>constraints of the UE</w:t>
      </w:r>
    </w:p>
    <w:p w14:paraId="7D2388D4" w14:textId="77777777" w:rsidR="0080032F" w:rsidRDefault="0080032F" w:rsidP="0080032F">
      <w:pPr>
        <w:pStyle w:val="af9"/>
        <w:numPr>
          <w:ilvl w:val="0"/>
          <w:numId w:val="16"/>
        </w:numPr>
        <w:ind w:leftChars="0"/>
      </w:pPr>
      <w:r>
        <w:t>The memory constraints of the UE</w:t>
      </w:r>
    </w:p>
    <w:p w14:paraId="57451D2F" w14:textId="77777777" w:rsidR="009C74A9" w:rsidRDefault="0080032F" w:rsidP="0080032F">
      <w:pPr>
        <w:pStyle w:val="af9"/>
        <w:numPr>
          <w:ilvl w:val="0"/>
          <w:numId w:val="16"/>
        </w:numPr>
        <w:ind w:leftChars="0"/>
      </w:pPr>
      <w:r>
        <w:rPr>
          <w:rFonts w:eastAsiaTheme="minorEastAsia"/>
          <w:lang w:eastAsia="ja-JP"/>
        </w:rPr>
        <w:t>E</w:t>
      </w:r>
      <w:r w:rsidR="009C74A9" w:rsidRPr="0080032F">
        <w:rPr>
          <w:rFonts w:eastAsiaTheme="minorEastAsia"/>
          <w:lang w:eastAsia="ja-JP"/>
        </w:rPr>
        <w:t>xcessive implementation for the UE</w:t>
      </w:r>
      <w:r w:rsidR="00C46071">
        <w:t xml:space="preserve"> </w:t>
      </w:r>
    </w:p>
    <w:p w14:paraId="121E63F8" w14:textId="0A289F45" w:rsidR="00ED77E6" w:rsidRDefault="009D0430" w:rsidP="00280561">
      <w:pPr>
        <w:rPr>
          <w:rFonts w:eastAsiaTheme="minorEastAsia"/>
          <w:lang w:eastAsia="ja-JP"/>
        </w:rPr>
      </w:pPr>
      <w:r>
        <w:rPr>
          <w:lang w:eastAsia="ja-JP"/>
        </w:rPr>
        <w:t xml:space="preserve">As an </w:t>
      </w:r>
      <w:r w:rsidR="0021659C">
        <w:rPr>
          <w:lang w:eastAsia="ja-JP"/>
        </w:rPr>
        <w:t xml:space="preserve">operator, we </w:t>
      </w:r>
      <w:r w:rsidR="0092445A">
        <w:rPr>
          <w:lang w:eastAsia="ja-JP"/>
        </w:rPr>
        <w:t>explain</w:t>
      </w:r>
      <w:r w:rsidR="0092445A">
        <w:rPr>
          <w:lang w:eastAsia="ja-JP"/>
        </w:rPr>
        <w:t xml:space="preserve"> </w:t>
      </w:r>
      <w:r w:rsidR="0021659C">
        <w:rPr>
          <w:lang w:eastAsia="ja-JP"/>
        </w:rPr>
        <w:t xml:space="preserve">the concern 3(i.e. </w:t>
      </w:r>
      <w:r w:rsidR="0021659C">
        <w:rPr>
          <w:rFonts w:eastAsiaTheme="minorEastAsia"/>
          <w:lang w:eastAsia="ja-JP"/>
        </w:rPr>
        <w:t>E</w:t>
      </w:r>
      <w:r w:rsidR="0021659C" w:rsidRPr="0080032F">
        <w:rPr>
          <w:rFonts w:eastAsiaTheme="minorEastAsia"/>
          <w:lang w:eastAsia="ja-JP"/>
        </w:rPr>
        <w:t>xcessive implementation for the UE</w:t>
      </w:r>
      <w:r w:rsidR="0021659C">
        <w:rPr>
          <w:lang w:eastAsia="ja-JP"/>
        </w:rPr>
        <w:t xml:space="preserve">) for further discussion. </w:t>
      </w:r>
    </w:p>
    <w:p w14:paraId="32EDE38E" w14:textId="73FAF909" w:rsidR="002354E9" w:rsidRPr="00174B62" w:rsidRDefault="00AD0E07" w:rsidP="00280561">
      <w:pPr>
        <w:rPr>
          <w:rFonts w:eastAsiaTheme="minorEastAsia"/>
          <w:lang w:eastAsia="ja-JP"/>
        </w:rPr>
      </w:pPr>
      <w:r>
        <w:rPr>
          <w:rFonts w:eastAsiaTheme="minorEastAsia"/>
          <w:lang w:eastAsia="ja-JP"/>
        </w:rPr>
        <w:t xml:space="preserve">We think discussion point is whether the simultaneous operation function should be mandatory or not when </w:t>
      </w:r>
      <w:r>
        <w:t xml:space="preserve">the UE </w:t>
      </w:r>
      <w:r w:rsidR="00595CDB">
        <w:t>report</w:t>
      </w:r>
      <w:r w:rsidR="00595CDB">
        <w:t xml:space="preserve">s </w:t>
      </w:r>
      <w:r>
        <w:t>“</w:t>
      </w:r>
      <w:r w:rsidRPr="00610F55">
        <w:rPr>
          <w:i/>
        </w:rPr>
        <w:t>supportedROHC-Profiles</w:t>
      </w:r>
      <w:r>
        <w:rPr>
          <w:lang w:eastAsia="ja-JP"/>
        </w:rPr>
        <w:t>” and “</w:t>
      </w:r>
      <w:r>
        <w:rPr>
          <w:i/>
          <w:lang w:eastAsia="ja-JP"/>
        </w:rPr>
        <w:t>ehc-r16</w:t>
      </w:r>
      <w:r>
        <w:rPr>
          <w:lang w:eastAsia="ja-JP"/>
        </w:rPr>
        <w:t>” is “</w:t>
      </w:r>
      <w:r w:rsidRPr="002354E9">
        <w:rPr>
          <w:i/>
          <w:lang w:eastAsia="ja-JP"/>
        </w:rPr>
        <w:t>supported</w:t>
      </w:r>
      <w:r>
        <w:rPr>
          <w:lang w:eastAsia="ja-JP"/>
        </w:rPr>
        <w:t xml:space="preserve">”. </w:t>
      </w:r>
      <w:r w:rsidR="00373226">
        <w:rPr>
          <w:rFonts w:eastAsiaTheme="minorEastAsia"/>
          <w:lang w:eastAsia="ja-JP"/>
        </w:rPr>
        <w:t xml:space="preserve">And we think that mandating </w:t>
      </w:r>
      <w:r w:rsidR="00373226">
        <w:rPr>
          <w:rFonts w:eastAsiaTheme="minorEastAsia"/>
          <w:lang w:eastAsia="ja-JP"/>
        </w:rPr>
        <w:t>the simultaneous operation function</w:t>
      </w:r>
      <w:r w:rsidR="00373226">
        <w:rPr>
          <w:rFonts w:eastAsiaTheme="minorEastAsia"/>
          <w:lang w:eastAsia="ja-JP"/>
        </w:rPr>
        <w:t xml:space="preserve"> </w:t>
      </w:r>
      <w:r w:rsidR="00373226">
        <w:rPr>
          <w:rFonts w:eastAsiaTheme="minorEastAsia"/>
          <w:lang w:eastAsia="ja-JP"/>
        </w:rPr>
        <w:t xml:space="preserve">is </w:t>
      </w:r>
      <w:r w:rsidR="00BC47E9">
        <w:rPr>
          <w:rFonts w:eastAsiaTheme="minorEastAsia"/>
          <w:lang w:eastAsia="ja-JP"/>
        </w:rPr>
        <w:t>e</w:t>
      </w:r>
      <w:r w:rsidR="00BC47E9" w:rsidRPr="0080032F">
        <w:rPr>
          <w:rFonts w:eastAsiaTheme="minorEastAsia"/>
          <w:lang w:eastAsia="ja-JP"/>
        </w:rPr>
        <w:t>xcessive implementation for the UE</w:t>
      </w:r>
      <w:r w:rsidR="002354E9">
        <w:rPr>
          <w:rFonts w:eastAsiaTheme="minorEastAsia"/>
          <w:lang w:eastAsia="ja-JP"/>
        </w:rPr>
        <w:t xml:space="preserve">. Consider a case </w:t>
      </w:r>
      <w:r w:rsidR="00C12E36">
        <w:rPr>
          <w:rFonts w:eastAsiaTheme="minorEastAsia"/>
          <w:lang w:eastAsia="ja-JP"/>
        </w:rPr>
        <w:t xml:space="preserve">where </w:t>
      </w:r>
      <w:r w:rsidR="009E0749">
        <w:rPr>
          <w:rFonts w:eastAsiaTheme="minorEastAsia"/>
          <w:lang w:eastAsia="ja-JP"/>
        </w:rPr>
        <w:t xml:space="preserve">two DRBs </w:t>
      </w:r>
      <w:r w:rsidR="00C12E36">
        <w:rPr>
          <w:rFonts w:eastAsiaTheme="minorEastAsia"/>
          <w:lang w:eastAsia="ja-JP"/>
        </w:rPr>
        <w:t>are configured for the UE supporting both RoHC and EHC, and the UE performs RoHC for one DRB only to compress high data rates(e.g</w:t>
      </w:r>
      <w:r w:rsidR="00595CDB">
        <w:rPr>
          <w:rFonts w:eastAsiaTheme="minorEastAsia"/>
          <w:lang w:eastAsia="ja-JP"/>
        </w:rPr>
        <w:t>.</w:t>
      </w:r>
      <w:r w:rsidR="00C12E36">
        <w:rPr>
          <w:rFonts w:eastAsiaTheme="minorEastAsia"/>
          <w:lang w:eastAsia="ja-JP"/>
        </w:rPr>
        <w:t xml:space="preserve"> video) and EHC for the other DRB only to compress small packets.</w:t>
      </w:r>
      <w:r w:rsidR="002354E9">
        <w:rPr>
          <w:rFonts w:eastAsiaTheme="minorEastAsia"/>
          <w:lang w:eastAsia="ja-JP"/>
        </w:rPr>
        <w:t xml:space="preserve"> In this case, </w:t>
      </w:r>
      <w:r w:rsidR="00C12E36">
        <w:rPr>
          <w:rFonts w:eastAsiaTheme="minorEastAsia"/>
          <w:lang w:eastAsia="ja-JP"/>
        </w:rPr>
        <w:t>the UE will not use the simultaneous operation function (since not expected to apply the EHC to the video) even when it is implemented on the UE in accordance with its specification.</w:t>
      </w:r>
      <w:r>
        <w:rPr>
          <w:rFonts w:eastAsiaTheme="minorEastAsia"/>
          <w:lang w:eastAsia="ja-JP"/>
        </w:rPr>
        <w:t xml:space="preserve"> </w:t>
      </w:r>
      <w:r w:rsidR="00C12E36">
        <w:rPr>
          <w:rFonts w:eastAsiaTheme="minorEastAsia"/>
          <w:lang w:eastAsia="ja-JP"/>
        </w:rPr>
        <w:t>This represents excessive implementation for the UE that should occur</w:t>
      </w:r>
      <w:r w:rsidR="0092445A">
        <w:rPr>
          <w:rFonts w:eastAsiaTheme="minorEastAsia"/>
          <w:lang w:eastAsia="ja-JP"/>
        </w:rPr>
        <w:t xml:space="preserve"> (e.g. </w:t>
      </w:r>
      <w:r w:rsidR="0092445A">
        <w:rPr>
          <w:rFonts w:eastAsiaTheme="minorEastAsia"/>
          <w:lang w:eastAsia="ja-JP"/>
        </w:rPr>
        <w:t>we have to</w:t>
      </w:r>
      <w:r w:rsidR="0092445A">
        <w:rPr>
          <w:rFonts w:eastAsiaTheme="minorEastAsia"/>
          <w:lang w:eastAsia="ja-JP"/>
        </w:rPr>
        <w:t xml:space="preserve"> </w:t>
      </w:r>
      <w:r w:rsidR="0092445A">
        <w:rPr>
          <w:rFonts w:eastAsiaTheme="minorEastAsia"/>
          <w:lang w:eastAsia="ja-JP"/>
        </w:rPr>
        <w:t xml:space="preserve">consider </w:t>
      </w:r>
      <w:r w:rsidR="0092445A">
        <w:rPr>
          <w:rFonts w:eastAsiaTheme="minorEastAsia"/>
          <w:lang w:eastAsia="ja-JP"/>
        </w:rPr>
        <w:t>t</w:t>
      </w:r>
      <w:r w:rsidR="0092445A" w:rsidRPr="0092445A">
        <w:rPr>
          <w:rFonts w:eastAsiaTheme="minorEastAsia"/>
          <w:lang w:eastAsia="ja-JP"/>
        </w:rPr>
        <w:t>he processing order of the EHC and ROHC</w:t>
      </w:r>
      <w:r w:rsidR="0092445A">
        <w:rPr>
          <w:rFonts w:eastAsiaTheme="minorEastAsia"/>
          <w:lang w:eastAsia="ja-JP"/>
        </w:rPr>
        <w:t>)</w:t>
      </w:r>
      <w:r w:rsidR="00C12E36">
        <w:rPr>
          <w:rFonts w:eastAsiaTheme="minorEastAsia"/>
          <w:lang w:eastAsia="ja-JP"/>
        </w:rPr>
        <w:t xml:space="preserve"> if the </w:t>
      </w:r>
      <w:r w:rsidR="00C12E36" w:rsidRPr="00070EC4">
        <w:rPr>
          <w:rFonts w:eastAsiaTheme="minorEastAsia"/>
          <w:lang w:eastAsia="ja-JP"/>
        </w:rPr>
        <w:t xml:space="preserve">UE capability indicating </w:t>
      </w:r>
      <w:r w:rsidR="00C12E36">
        <w:rPr>
          <w:rFonts w:eastAsiaTheme="minorEastAsia"/>
          <w:lang w:eastAsia="ja-JP"/>
        </w:rPr>
        <w:t>whether to support</w:t>
      </w:r>
      <w:r w:rsidR="00C12E36" w:rsidRPr="00070EC4">
        <w:rPr>
          <w:rFonts w:eastAsiaTheme="minorEastAsia"/>
          <w:lang w:eastAsia="ja-JP"/>
        </w:rPr>
        <w:t xml:space="preserve"> simultaneous RoHC and EHC</w:t>
      </w:r>
      <w:r w:rsidR="00C12E36">
        <w:rPr>
          <w:rFonts w:eastAsiaTheme="minorEastAsia"/>
          <w:lang w:eastAsia="ja-JP"/>
        </w:rPr>
        <w:t xml:space="preserve"> operation is not introduced.</w:t>
      </w:r>
      <w:r w:rsidR="0021659C">
        <w:rPr>
          <w:rFonts w:eastAsiaTheme="minorEastAsia"/>
          <w:lang w:eastAsia="ja-JP"/>
        </w:rPr>
        <w:t xml:space="preserve"> </w:t>
      </w:r>
      <w:r w:rsidR="00B92C26">
        <w:rPr>
          <w:rFonts w:eastAsiaTheme="minorEastAsia"/>
          <w:lang w:eastAsia="ja-JP"/>
        </w:rPr>
        <w:t xml:space="preserve">In fact, the above case is actually envisioned. </w:t>
      </w:r>
      <w:r w:rsidR="009B7878">
        <w:rPr>
          <w:lang w:eastAsia="ja-JP"/>
        </w:rPr>
        <w:t>A</w:t>
      </w:r>
      <w:r w:rsidR="009B7878">
        <w:rPr>
          <w:rFonts w:hint="eastAsia"/>
          <w:lang w:eastAsia="ja-JP"/>
        </w:rPr>
        <w:t xml:space="preserve">s </w:t>
      </w:r>
      <w:r w:rsidR="009B7878">
        <w:rPr>
          <w:lang w:eastAsia="ja-JP"/>
        </w:rPr>
        <w:t>analysed a white paper</w:t>
      </w:r>
      <w:r w:rsidR="00595CDB">
        <w:rPr>
          <w:lang w:eastAsia="ja-JP"/>
        </w:rPr>
        <w:t xml:space="preserve"> </w:t>
      </w:r>
      <w:r w:rsidR="009B7878">
        <w:rPr>
          <w:lang w:eastAsia="ja-JP"/>
        </w:rPr>
        <w:t>[</w:t>
      </w:r>
      <w:r w:rsidR="00C1010F" w:rsidRPr="00C1010F">
        <w:rPr>
          <w:lang w:eastAsia="ja-JP"/>
        </w:rPr>
        <w:t>2</w:t>
      </w:r>
      <w:r w:rsidR="009B7878">
        <w:rPr>
          <w:lang w:eastAsia="ja-JP"/>
        </w:rPr>
        <w:t xml:space="preserve">], some use </w:t>
      </w:r>
      <w:r w:rsidR="009B7878">
        <w:rPr>
          <w:lang w:eastAsia="ja-JP"/>
        </w:rPr>
        <w:lastRenderedPageBreak/>
        <w:t xml:space="preserve">cases for IIoT were written in a section of </w:t>
      </w:r>
      <w:r w:rsidR="009B7878" w:rsidRPr="006660CE">
        <w:rPr>
          <w:lang w:eastAsia="ja-JP"/>
        </w:rPr>
        <w:t>Annex A.1: Traffic model applied to example use cases</w:t>
      </w:r>
      <w:r w:rsidR="009B7878">
        <w:rPr>
          <w:lang w:eastAsia="ja-JP"/>
        </w:rPr>
        <w:t xml:space="preserve">. And </w:t>
      </w:r>
      <w:r w:rsidR="007E44DE">
        <w:rPr>
          <w:lang w:eastAsia="ja-JP"/>
        </w:rPr>
        <w:t xml:space="preserve">the </w:t>
      </w:r>
      <w:r w:rsidR="009B7878">
        <w:rPr>
          <w:lang w:eastAsia="ja-JP"/>
        </w:rPr>
        <w:t>case</w:t>
      </w:r>
      <w:r w:rsidR="007E44DE">
        <w:rPr>
          <w:lang w:eastAsia="ja-JP"/>
        </w:rPr>
        <w:t xml:space="preserve"> as above</w:t>
      </w:r>
      <w:r w:rsidR="009B7878">
        <w:rPr>
          <w:lang w:eastAsia="ja-JP"/>
        </w:rPr>
        <w:t xml:space="preserve"> is written in </w:t>
      </w:r>
      <w:r w:rsidR="009B7878" w:rsidRPr="009B7878">
        <w:rPr>
          <w:lang w:eastAsia="ja-JP"/>
        </w:rPr>
        <w:t>9.4 Use case: Mobile robot</w:t>
      </w:r>
      <w:r w:rsidR="009B7878">
        <w:rPr>
          <w:lang w:eastAsia="ja-JP"/>
        </w:rPr>
        <w:t xml:space="preserve">. </w:t>
      </w:r>
      <w:r w:rsidR="00D019CE">
        <w:rPr>
          <w:lang w:eastAsia="ja-JP"/>
        </w:rPr>
        <w:t>S</w:t>
      </w:r>
      <w:r w:rsidR="007E44DE">
        <w:rPr>
          <w:lang w:eastAsia="ja-JP"/>
        </w:rPr>
        <w:t>o cases like above are possible</w:t>
      </w:r>
      <w:r w:rsidR="00B07EBD">
        <w:rPr>
          <w:lang w:eastAsia="ja-JP"/>
        </w:rPr>
        <w:t>,</w:t>
      </w:r>
      <w:r w:rsidR="00D019CE">
        <w:rPr>
          <w:lang w:eastAsia="ja-JP"/>
        </w:rPr>
        <w:t xml:space="preserve"> while</w:t>
      </w:r>
      <w:r w:rsidR="00B07EBD">
        <w:rPr>
          <w:lang w:eastAsia="ja-JP"/>
        </w:rPr>
        <w:t xml:space="preserve"> there is no specific use case that both the EHC and the RoHC are applied simultaneously in a DRB. </w:t>
      </w:r>
      <w:r>
        <w:rPr>
          <w:lang w:eastAsia="ja-JP"/>
        </w:rPr>
        <w:t xml:space="preserve">We </w:t>
      </w:r>
      <w:r w:rsidR="003242A3">
        <w:rPr>
          <w:lang w:eastAsia="ja-JP"/>
        </w:rPr>
        <w:t>think the function that we do not know whether to use should be optional t</w:t>
      </w:r>
      <w:r w:rsidR="00B07EBD">
        <w:rPr>
          <w:lang w:eastAsia="ja-JP"/>
        </w:rPr>
        <w:t xml:space="preserve">o avoid unnecessarily complicated implementation. </w:t>
      </w:r>
      <w:r w:rsidR="00E95EC0">
        <w:rPr>
          <w:rFonts w:eastAsiaTheme="minorEastAsia"/>
          <w:lang w:eastAsia="ja-JP"/>
        </w:rPr>
        <w:t>Therefore</w:t>
      </w:r>
      <w:r w:rsidR="009F4640">
        <w:rPr>
          <w:rFonts w:eastAsiaTheme="minorEastAsia"/>
          <w:lang w:eastAsia="ja-JP"/>
        </w:rPr>
        <w:t xml:space="preserve">, </w:t>
      </w:r>
      <w:r w:rsidR="00E95EC0">
        <w:rPr>
          <w:rFonts w:eastAsiaTheme="minorEastAsia"/>
          <w:lang w:eastAsia="ja-JP"/>
        </w:rPr>
        <w:t xml:space="preserve">introducing </w:t>
      </w:r>
      <w:r w:rsidR="009F4640">
        <w:rPr>
          <w:rFonts w:eastAsiaTheme="minorEastAsia"/>
          <w:lang w:eastAsia="ja-JP"/>
        </w:rPr>
        <w:t xml:space="preserve">the UE capability </w:t>
      </w:r>
      <w:r w:rsidR="009D0430">
        <w:rPr>
          <w:rFonts w:eastAsiaTheme="minorEastAsia"/>
          <w:lang w:eastAsia="ja-JP"/>
        </w:rPr>
        <w:t>to indicate whether</w:t>
      </w:r>
      <w:r w:rsidR="00AB2A73">
        <w:rPr>
          <w:rFonts w:eastAsiaTheme="minorEastAsia"/>
          <w:lang w:eastAsia="ja-JP"/>
        </w:rPr>
        <w:t xml:space="preserve"> </w:t>
      </w:r>
      <w:r w:rsidR="009F4640">
        <w:rPr>
          <w:lang w:eastAsia="zh-CN"/>
        </w:rPr>
        <w:t>both RoHC and EHC can be configured simultaneously for a DRB</w:t>
      </w:r>
      <w:r w:rsidR="009F4640">
        <w:rPr>
          <w:rFonts w:eastAsiaTheme="minorEastAsia"/>
          <w:lang w:eastAsia="ja-JP"/>
        </w:rPr>
        <w:t xml:space="preserve"> helps to avoid e</w:t>
      </w:r>
      <w:r w:rsidR="009F4640" w:rsidRPr="0080032F">
        <w:rPr>
          <w:rFonts w:eastAsiaTheme="minorEastAsia"/>
          <w:lang w:eastAsia="ja-JP"/>
        </w:rPr>
        <w:t>xcessive implementation for the UE</w:t>
      </w:r>
      <w:r w:rsidR="009F4640">
        <w:rPr>
          <w:rFonts w:eastAsiaTheme="minorEastAsia"/>
          <w:lang w:eastAsia="ja-JP"/>
        </w:rPr>
        <w:t>.</w:t>
      </w:r>
      <w:r w:rsidR="00736725">
        <w:rPr>
          <w:rFonts w:hint="eastAsia"/>
          <w:lang w:eastAsia="ja-JP"/>
        </w:rPr>
        <w:t xml:space="preserve"> </w:t>
      </w:r>
      <w:r w:rsidR="009D0430">
        <w:rPr>
          <w:rFonts w:eastAsiaTheme="minorEastAsia"/>
          <w:lang w:eastAsia="ja-JP"/>
        </w:rPr>
        <w:t>As</w:t>
      </w:r>
      <w:r w:rsidR="00174B62">
        <w:rPr>
          <w:rFonts w:eastAsiaTheme="minorEastAsia"/>
          <w:lang w:eastAsia="ja-JP"/>
        </w:rPr>
        <w:t xml:space="preserve"> the operator, we </w:t>
      </w:r>
      <w:r w:rsidR="00BA1A3E">
        <w:rPr>
          <w:rFonts w:eastAsiaTheme="minorEastAsia"/>
          <w:lang w:eastAsia="ja-JP"/>
        </w:rPr>
        <w:t xml:space="preserve">have a </w:t>
      </w:r>
      <w:r w:rsidR="00174B62">
        <w:rPr>
          <w:rFonts w:eastAsiaTheme="minorEastAsia"/>
          <w:lang w:eastAsia="ja-JP"/>
        </w:rPr>
        <w:t xml:space="preserve">concern that </w:t>
      </w:r>
      <w:r w:rsidR="00BA1A3E">
        <w:rPr>
          <w:rFonts w:eastAsiaTheme="minorEastAsia"/>
          <w:lang w:eastAsia="ja-JP"/>
        </w:rPr>
        <w:t xml:space="preserve">introducing any unnecessary function will lead to higher </w:t>
      </w:r>
      <w:r w:rsidR="00174B62">
        <w:rPr>
          <w:rFonts w:eastAsiaTheme="minorEastAsia"/>
          <w:lang w:eastAsia="ja-JP"/>
        </w:rPr>
        <w:t>chip cost</w:t>
      </w:r>
      <w:r w:rsidR="00BA1A3E">
        <w:rPr>
          <w:rFonts w:eastAsiaTheme="minorEastAsia"/>
          <w:lang w:eastAsia="ja-JP"/>
        </w:rPr>
        <w:t>s</w:t>
      </w:r>
      <w:r w:rsidR="00174B62">
        <w:rPr>
          <w:rFonts w:eastAsiaTheme="minorEastAsia"/>
          <w:lang w:eastAsia="ja-JP"/>
        </w:rPr>
        <w:t xml:space="preserve">. </w:t>
      </w:r>
      <w:r w:rsidR="004046A7">
        <w:rPr>
          <w:rFonts w:eastAsiaTheme="minorEastAsia"/>
          <w:lang w:eastAsia="ja-JP"/>
        </w:rPr>
        <w:t>We think there is actually a benefit that the UE</w:t>
      </w:r>
      <w:r w:rsidR="004046A7" w:rsidRPr="004046A7">
        <w:rPr>
          <w:rFonts w:eastAsiaTheme="minorEastAsia"/>
          <w:lang w:eastAsia="ja-JP"/>
        </w:rPr>
        <w:t xml:space="preserve"> </w:t>
      </w:r>
      <w:r w:rsidR="004046A7">
        <w:rPr>
          <w:rFonts w:eastAsiaTheme="minorEastAsia"/>
          <w:lang w:eastAsia="ja-JP"/>
        </w:rPr>
        <w:t xml:space="preserve">can be </w:t>
      </w:r>
      <w:r w:rsidR="004046A7" w:rsidRPr="004046A7">
        <w:rPr>
          <w:rFonts w:eastAsiaTheme="minorEastAsia"/>
          <w:lang w:eastAsia="ja-JP"/>
        </w:rPr>
        <w:t xml:space="preserve">cheaper </w:t>
      </w:r>
      <w:r w:rsidR="004046A7">
        <w:rPr>
          <w:rFonts w:eastAsiaTheme="minorEastAsia"/>
          <w:lang w:eastAsia="ja-JP"/>
        </w:rPr>
        <w:t>b</w:t>
      </w:r>
      <w:r w:rsidR="004046A7" w:rsidRPr="004046A7">
        <w:rPr>
          <w:rFonts w:eastAsiaTheme="minorEastAsia"/>
          <w:lang w:eastAsia="ja-JP"/>
        </w:rPr>
        <w:t>y separating the capability and allowi</w:t>
      </w:r>
      <w:r w:rsidR="004046A7">
        <w:rPr>
          <w:rFonts w:eastAsiaTheme="minorEastAsia"/>
          <w:lang w:eastAsia="ja-JP"/>
        </w:rPr>
        <w:t xml:space="preserve">ng the option not to implement </w:t>
      </w:r>
      <w:r w:rsidR="004046A7">
        <w:rPr>
          <w:rFonts w:eastAsiaTheme="minorEastAsia"/>
          <w:lang w:eastAsia="ja-JP"/>
        </w:rPr>
        <w:t>the simultaneous operation function</w:t>
      </w:r>
      <w:r w:rsidR="004046A7">
        <w:rPr>
          <w:rFonts w:eastAsiaTheme="minorEastAsia"/>
          <w:lang w:eastAsia="ja-JP"/>
        </w:rPr>
        <w:t>.</w:t>
      </w:r>
      <w:r w:rsidR="004046A7" w:rsidRPr="004046A7">
        <w:rPr>
          <w:rFonts w:eastAsiaTheme="minorEastAsia"/>
          <w:lang w:eastAsia="ja-JP"/>
        </w:rPr>
        <w:t xml:space="preserve"> </w:t>
      </w:r>
      <w:r w:rsidR="00BA1A3E">
        <w:rPr>
          <w:rFonts w:eastAsiaTheme="minorEastAsia"/>
          <w:lang w:eastAsia="ja-JP"/>
        </w:rPr>
        <w:t>Accordingly</w:t>
      </w:r>
      <w:r w:rsidR="002354E9">
        <w:rPr>
          <w:rFonts w:eastAsiaTheme="minorEastAsia"/>
          <w:lang w:eastAsia="ja-JP"/>
        </w:rPr>
        <w:t xml:space="preserve">, we think the UE </w:t>
      </w:r>
      <w:r w:rsidR="00567118">
        <w:rPr>
          <w:rFonts w:eastAsiaTheme="minorEastAsia"/>
          <w:lang w:eastAsia="ja-JP"/>
        </w:rPr>
        <w:t xml:space="preserve">capability should be introduced in order </w:t>
      </w:r>
      <w:r w:rsidR="00BA1A3E">
        <w:rPr>
          <w:rFonts w:eastAsiaTheme="minorEastAsia"/>
          <w:lang w:eastAsia="ja-JP"/>
        </w:rPr>
        <w:t>to avoid excessive</w:t>
      </w:r>
      <w:r w:rsidR="00567118">
        <w:rPr>
          <w:rFonts w:eastAsiaTheme="minorEastAsia"/>
          <w:lang w:eastAsia="ja-JP"/>
        </w:rPr>
        <w:t xml:space="preserve"> implementation for the UE </w:t>
      </w:r>
      <w:r w:rsidR="00BA1A3E">
        <w:rPr>
          <w:rFonts w:eastAsiaTheme="minorEastAsia"/>
          <w:lang w:eastAsia="ja-JP"/>
        </w:rPr>
        <w:t xml:space="preserve">when it </w:t>
      </w:r>
      <w:r w:rsidR="00567118">
        <w:rPr>
          <w:rFonts w:eastAsiaTheme="minorEastAsia"/>
          <w:lang w:eastAsia="ja-JP"/>
        </w:rPr>
        <w:t>supports both RoHC and EHC but does</w:t>
      </w:r>
      <w:r w:rsidR="00BA1A3E">
        <w:rPr>
          <w:rFonts w:eastAsiaTheme="minorEastAsia"/>
          <w:lang w:eastAsia="ja-JP"/>
        </w:rPr>
        <w:t xml:space="preserve"> </w:t>
      </w:r>
      <w:r w:rsidR="00567118">
        <w:rPr>
          <w:rFonts w:eastAsiaTheme="minorEastAsia"/>
          <w:lang w:eastAsia="ja-JP"/>
        </w:rPr>
        <w:t>n</w:t>
      </w:r>
      <w:r w:rsidR="00BA1A3E">
        <w:rPr>
          <w:rFonts w:eastAsiaTheme="minorEastAsia"/>
          <w:lang w:eastAsia="ja-JP"/>
        </w:rPr>
        <w:t>o</w:t>
      </w:r>
      <w:r w:rsidR="00567118">
        <w:rPr>
          <w:rFonts w:eastAsiaTheme="minorEastAsia"/>
          <w:lang w:eastAsia="ja-JP"/>
        </w:rPr>
        <w:t>t need to support the</w:t>
      </w:r>
      <w:r w:rsidR="00BA1A3E">
        <w:rPr>
          <w:rFonts w:eastAsiaTheme="minorEastAsia"/>
          <w:lang w:eastAsia="ja-JP"/>
        </w:rPr>
        <w:t>ir</w:t>
      </w:r>
      <w:r w:rsidR="00567118">
        <w:rPr>
          <w:rFonts w:eastAsiaTheme="minorEastAsia"/>
          <w:lang w:eastAsia="ja-JP"/>
        </w:rPr>
        <w:t xml:space="preserve"> simultaneous operation</w:t>
      </w:r>
      <w:r w:rsidR="002354E9">
        <w:rPr>
          <w:rFonts w:eastAsiaTheme="minorEastAsia"/>
          <w:lang w:eastAsia="ja-JP"/>
        </w:rPr>
        <w:t>.</w:t>
      </w:r>
      <w:r w:rsidR="00A3198E" w:rsidRPr="002354E9">
        <w:rPr>
          <w:lang w:eastAsia="ja-JP"/>
        </w:rPr>
        <w:t xml:space="preserve"> </w:t>
      </w:r>
    </w:p>
    <w:p w14:paraId="6B3F9CD8" w14:textId="78E7F2EE" w:rsidR="009F4640" w:rsidRDefault="009F4640" w:rsidP="00280561">
      <w:pPr>
        <w:rPr>
          <w:b/>
          <w:lang w:eastAsia="ja-JP"/>
        </w:rPr>
      </w:pPr>
      <w:r>
        <w:rPr>
          <w:rFonts w:hint="eastAsia"/>
          <w:b/>
          <w:lang w:eastAsia="ja-JP"/>
        </w:rPr>
        <w:t xml:space="preserve">Observation: </w:t>
      </w:r>
      <w:r w:rsidR="00665FD6">
        <w:rPr>
          <w:b/>
          <w:lang w:eastAsia="ja-JP"/>
        </w:rPr>
        <w:t>I</w:t>
      </w:r>
      <w:r w:rsidRPr="009F4640">
        <w:rPr>
          <w:b/>
          <w:lang w:eastAsia="ja-JP"/>
        </w:rPr>
        <w:t>ntroduc</w:t>
      </w:r>
      <w:r w:rsidR="00665FD6">
        <w:rPr>
          <w:b/>
          <w:lang w:eastAsia="ja-JP"/>
        </w:rPr>
        <w:t>ing</w:t>
      </w:r>
      <w:r w:rsidRPr="009F4640">
        <w:rPr>
          <w:b/>
          <w:lang w:eastAsia="ja-JP"/>
        </w:rPr>
        <w:t xml:space="preserve"> the UE capability </w:t>
      </w:r>
      <w:r w:rsidR="00665FD6">
        <w:rPr>
          <w:b/>
          <w:lang w:eastAsia="ja-JP"/>
        </w:rPr>
        <w:t>to indicate whether it can configure</w:t>
      </w:r>
      <w:r w:rsidR="00665FD6" w:rsidRPr="009F4640" w:rsidDel="00665FD6">
        <w:rPr>
          <w:b/>
          <w:lang w:eastAsia="ja-JP"/>
        </w:rPr>
        <w:t xml:space="preserve"> </w:t>
      </w:r>
      <w:r w:rsidRPr="009F4640">
        <w:rPr>
          <w:b/>
          <w:lang w:eastAsia="ja-JP"/>
        </w:rPr>
        <w:t>both RoHC and EHC</w:t>
      </w:r>
      <w:r w:rsidR="006C41C4">
        <w:rPr>
          <w:b/>
          <w:lang w:eastAsia="ja-JP"/>
        </w:rPr>
        <w:t xml:space="preserve"> </w:t>
      </w:r>
      <w:bookmarkStart w:id="0" w:name="_GoBack"/>
      <w:bookmarkEnd w:id="0"/>
      <w:r w:rsidRPr="009F4640">
        <w:rPr>
          <w:b/>
          <w:lang w:eastAsia="ja-JP"/>
        </w:rPr>
        <w:t>simultaneously for a DRB helps to avoid e</w:t>
      </w:r>
      <w:r w:rsidR="009C74A9" w:rsidRPr="009F4640">
        <w:rPr>
          <w:b/>
          <w:lang w:eastAsia="ja-JP"/>
        </w:rPr>
        <w:t>xcessive implementation for the UE</w:t>
      </w:r>
    </w:p>
    <w:p w14:paraId="42D91B14" w14:textId="3AD4F7AD" w:rsidR="00FC5A27" w:rsidRPr="00FC5A27" w:rsidRDefault="00635B9A" w:rsidP="00280561">
      <w:pPr>
        <w:rPr>
          <w:lang w:eastAsia="ja-JP"/>
        </w:rPr>
      </w:pPr>
      <w:r>
        <w:rPr>
          <w:rFonts w:hint="eastAsia"/>
          <w:lang w:eastAsia="ja-JP"/>
        </w:rPr>
        <w:t>In light of the observation concluded in this paper, the following is proposed:</w:t>
      </w:r>
    </w:p>
    <w:p w14:paraId="6BA8B0E4" w14:textId="3CAEF7F0" w:rsidR="00A8415D" w:rsidRPr="00E51B40" w:rsidRDefault="00A8415D" w:rsidP="00E51B40">
      <w:pPr>
        <w:pStyle w:val="B1"/>
        <w:ind w:left="0" w:firstLine="0"/>
        <w:rPr>
          <w:b/>
          <w:bCs/>
        </w:rPr>
      </w:pPr>
      <w:r w:rsidRPr="00E51B40">
        <w:rPr>
          <w:b/>
          <w:bCs/>
        </w:rPr>
        <w:t>Proposal :</w:t>
      </w:r>
      <w:r w:rsidR="00E51B40">
        <w:rPr>
          <w:b/>
          <w:bCs/>
        </w:rPr>
        <w:t xml:space="preserve"> </w:t>
      </w:r>
      <w:r w:rsidRPr="00E51B40">
        <w:rPr>
          <w:b/>
          <w:bCs/>
        </w:rPr>
        <w:t>Introduce a UE capability for supporting EHC and RoHC simultaneously</w:t>
      </w:r>
    </w:p>
    <w:p w14:paraId="605D064A" w14:textId="77777777" w:rsidR="00280561" w:rsidRPr="00280561" w:rsidRDefault="00280561" w:rsidP="00280561">
      <w:pPr>
        <w:rPr>
          <w:lang w:eastAsia="ja-JP"/>
        </w:rPr>
      </w:pPr>
    </w:p>
    <w:p w14:paraId="6BC736B2" w14:textId="77777777" w:rsidR="00E57063" w:rsidRDefault="00863065" w:rsidP="00C30470">
      <w:pPr>
        <w:pStyle w:val="2"/>
        <w:numPr>
          <w:ilvl w:val="0"/>
          <w:numId w:val="2"/>
        </w:numPr>
        <w:rPr>
          <w:lang w:eastAsia="ja-JP"/>
        </w:rPr>
      </w:pPr>
      <w:r>
        <w:rPr>
          <w:rFonts w:hint="eastAsia"/>
          <w:lang w:eastAsia="ja-JP"/>
        </w:rPr>
        <w:t>Summary and proposal</w:t>
      </w:r>
    </w:p>
    <w:p w14:paraId="548A477E" w14:textId="22F24126" w:rsidR="00280561" w:rsidRDefault="00C1010F" w:rsidP="00280561">
      <w:pPr>
        <w:rPr>
          <w:lang w:eastAsia="ja-JP"/>
        </w:rPr>
      </w:pPr>
      <w:r>
        <w:rPr>
          <w:lang w:eastAsia="ja-JP"/>
        </w:rPr>
        <w:t>I</w:t>
      </w:r>
      <w:r>
        <w:rPr>
          <w:rFonts w:hint="eastAsia"/>
          <w:lang w:eastAsia="ja-JP"/>
        </w:rPr>
        <w:t xml:space="preserve">n </w:t>
      </w:r>
      <w:r>
        <w:rPr>
          <w:lang w:eastAsia="ja-JP"/>
        </w:rPr>
        <w:t>this paper, we propose</w:t>
      </w:r>
    </w:p>
    <w:p w14:paraId="4BF8EC15" w14:textId="5C9B4421" w:rsidR="00C1010F" w:rsidRPr="00610F55" w:rsidRDefault="00C1010F" w:rsidP="00E51B40">
      <w:pPr>
        <w:pStyle w:val="B1"/>
        <w:ind w:left="0" w:firstLine="0"/>
        <w:rPr>
          <w:b/>
          <w:bCs/>
        </w:rPr>
      </w:pPr>
      <w:r w:rsidRPr="00610F55">
        <w:rPr>
          <w:b/>
          <w:bCs/>
        </w:rPr>
        <w:t>Proposal :</w:t>
      </w:r>
      <w:r w:rsidR="00E51B40">
        <w:rPr>
          <w:b/>
          <w:bCs/>
        </w:rPr>
        <w:t xml:space="preserve"> </w:t>
      </w:r>
      <w:r w:rsidRPr="00610F55">
        <w:rPr>
          <w:b/>
          <w:bCs/>
        </w:rPr>
        <w:t>Introduce a UE capability for supporting EHC and RoHC simultaneously</w:t>
      </w:r>
    </w:p>
    <w:p w14:paraId="406D84BE" w14:textId="77777777" w:rsidR="00280561" w:rsidRPr="00280561" w:rsidRDefault="00280561" w:rsidP="00280561">
      <w:pPr>
        <w:rPr>
          <w:lang w:eastAsia="ja-JP"/>
        </w:rPr>
      </w:pPr>
    </w:p>
    <w:p w14:paraId="448A387A"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2C049BBB" w14:textId="70DE38FF" w:rsidR="00C1010F" w:rsidRPr="00E51B40" w:rsidRDefault="00C1010F" w:rsidP="00C1010F">
      <w:pPr>
        <w:pStyle w:val="Doc-title"/>
        <w:numPr>
          <w:ilvl w:val="0"/>
          <w:numId w:val="17"/>
        </w:numPr>
        <w:rPr>
          <w:rFonts w:ascii="Times New Roman" w:hAnsi="Times New Roman"/>
          <w:sz w:val="22"/>
          <w:szCs w:val="32"/>
          <w:lang w:val="fr-FR"/>
        </w:rPr>
      </w:pPr>
      <w:bookmarkStart w:id="1" w:name="_Ref11500"/>
      <w:r w:rsidRPr="00E51B40">
        <w:rPr>
          <w:rFonts w:ascii="Times New Roman" w:hAnsi="Times New Roman"/>
          <w:sz w:val="22"/>
          <w:szCs w:val="32"/>
          <w:u w:val="single"/>
          <w:lang w:val="fr-FR"/>
        </w:rPr>
        <w:t>R2-2004131</w:t>
      </w:r>
      <w:r w:rsidRPr="00E51B40">
        <w:rPr>
          <w:rFonts w:ascii="Times New Roman" w:hAnsi="Times New Roman"/>
          <w:sz w:val="22"/>
          <w:szCs w:val="32"/>
          <w:lang w:val="fr-FR"/>
        </w:rPr>
        <w:tab/>
        <w:t>Summary of [AT109bis-e][031][IIOT] UE capabilities, Nokia</w:t>
      </w:r>
    </w:p>
    <w:p w14:paraId="5D43A046" w14:textId="77777777" w:rsidR="00000292" w:rsidRPr="003A548E" w:rsidRDefault="00000292" w:rsidP="00000292">
      <w:pPr>
        <w:pStyle w:val="af9"/>
        <w:numPr>
          <w:ilvl w:val="0"/>
          <w:numId w:val="17"/>
        </w:numPr>
        <w:ind w:leftChars="0"/>
        <w:rPr>
          <w:rStyle w:val="ab"/>
          <w:color w:val="auto"/>
          <w:sz w:val="22"/>
          <w:szCs w:val="32"/>
          <w:u w:val="none"/>
        </w:rPr>
      </w:pPr>
      <w:r w:rsidRPr="003A548E">
        <w:rPr>
          <w:sz w:val="22"/>
          <w:szCs w:val="32"/>
        </w:rPr>
        <w:t xml:space="preserve">White paper, A 5G Traffic Model for Industrial Use Cases, </w:t>
      </w:r>
      <w:hyperlink r:id="rId7" w:history="1">
        <w:r w:rsidRPr="003A548E">
          <w:rPr>
            <w:rStyle w:val="ab"/>
            <w:sz w:val="22"/>
            <w:szCs w:val="32"/>
          </w:rPr>
          <w:t>https://www.5g-acia.org/fileadmin/5G-ACIA/Publikationen/5G-ACIA_White_Paper_Traffic_Model/WP_5G_5G_Traffic_Model_for_Industrial_Use_Cases_22.10.19.pdf</w:t>
        </w:r>
      </w:hyperlink>
    </w:p>
    <w:bookmarkEnd w:id="1"/>
    <w:p w14:paraId="37CAEE63" w14:textId="70837CED" w:rsidR="00555C43" w:rsidRPr="00DF11FB" w:rsidRDefault="00555C43" w:rsidP="00000292">
      <w:pPr>
        <w:rPr>
          <w:lang w:eastAsia="ja-JP"/>
        </w:rPr>
      </w:pPr>
    </w:p>
    <w:sectPr w:rsidR="00555C43" w:rsidRPr="00DF11FB">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75C51" w14:textId="77777777" w:rsidR="004B38EC" w:rsidRDefault="004B38EC">
      <w:r>
        <w:separator/>
      </w:r>
    </w:p>
  </w:endnote>
  <w:endnote w:type="continuationSeparator" w:id="0">
    <w:p w14:paraId="6EE58594" w14:textId="77777777" w:rsidR="004B38EC" w:rsidRDefault="004B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B4A74"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65342578"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BA2E3" w14:textId="4F5C9C32"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7B312C">
      <w:rPr>
        <w:rStyle w:val="af7"/>
      </w:rPr>
      <w:t>2</w:t>
    </w:r>
    <w:r>
      <w:rPr>
        <w:rStyle w:val="af7"/>
      </w:rPr>
      <w:fldChar w:fldCharType="end"/>
    </w:r>
  </w:p>
  <w:p w14:paraId="3994A7A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C6C88" w14:textId="77777777" w:rsidR="004B38EC" w:rsidRDefault="004B38EC">
      <w:r>
        <w:separator/>
      </w:r>
    </w:p>
  </w:footnote>
  <w:footnote w:type="continuationSeparator" w:id="0">
    <w:p w14:paraId="798031F9" w14:textId="77777777" w:rsidR="004B38EC" w:rsidRDefault="004B3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ED8CD"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4F4101"/>
    <w:multiLevelType w:val="singleLevel"/>
    <w:tmpl w:val="A34F4101"/>
    <w:lvl w:ilvl="0">
      <w:start w:val="1"/>
      <w:numFmt w:val="decimal"/>
      <w:lvlText w:val="[%1]."/>
      <w:lvlJc w:val="left"/>
      <w:pPr>
        <w:tabs>
          <w:tab w:val="left" w:pos="420"/>
        </w:tabs>
        <w:ind w:left="425" w:hanging="425"/>
      </w:pPr>
      <w:rPr>
        <w:rFonts w:hint="default"/>
      </w:rPr>
    </w:lvl>
  </w:abstractNum>
  <w:abstractNum w:abstractNumId="1" w15:restartNumberingAfterBreak="0">
    <w:nsid w:val="04183020"/>
    <w:multiLevelType w:val="hybridMultilevel"/>
    <w:tmpl w:val="76BC74EE"/>
    <w:lvl w:ilvl="0" w:tplc="EE6C6C92">
      <w:start w:val="1"/>
      <w:numFmt w:val="decimal"/>
      <w:lvlText w:val="Concern %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 w15:restartNumberingAfterBreak="0">
    <w:nsid w:val="084C7A04"/>
    <w:multiLevelType w:val="hybridMultilevel"/>
    <w:tmpl w:val="94D2AB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7"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8"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9"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3311D1"/>
    <w:multiLevelType w:val="hybridMultilevel"/>
    <w:tmpl w:val="CDC45BC8"/>
    <w:lvl w:ilvl="0" w:tplc="0409000F">
      <w:start w:val="1"/>
      <w:numFmt w:val="decimal"/>
      <w:lvlText w:val="%1."/>
      <w:lvlJc w:val="left"/>
      <w:pPr>
        <w:tabs>
          <w:tab w:val="num" w:pos="420"/>
        </w:tabs>
        <w:ind w:left="420" w:hanging="420"/>
      </w:pPr>
      <w:rPr>
        <w:rFonts w:hint="default"/>
      </w:rPr>
    </w:lvl>
    <w:lvl w:ilvl="1" w:tplc="16BEE258">
      <w:start w:val="1"/>
      <w:numFmt w:val="decimal"/>
      <w:lvlText w:val="Option %2."/>
      <w:lvlJc w:val="left"/>
      <w:pPr>
        <w:tabs>
          <w:tab w:val="num" w:pos="360"/>
        </w:tabs>
      </w:pPr>
      <w:rPr>
        <w:rFonts w:hint="eastAsia"/>
      </w:r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6"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4"/>
  </w:num>
  <w:num w:numId="2">
    <w:abstractNumId w:val="12"/>
  </w:num>
  <w:num w:numId="3">
    <w:abstractNumId w:val="10"/>
  </w:num>
  <w:num w:numId="4">
    <w:abstractNumId w:val="6"/>
  </w:num>
  <w:num w:numId="5">
    <w:abstractNumId w:val="4"/>
  </w:num>
  <w:num w:numId="6">
    <w:abstractNumId w:val="8"/>
  </w:num>
  <w:num w:numId="7">
    <w:abstractNumId w:val="15"/>
  </w:num>
  <w:num w:numId="8">
    <w:abstractNumId w:val="11"/>
  </w:num>
  <w:num w:numId="9">
    <w:abstractNumId w:val="7"/>
  </w:num>
  <w:num w:numId="10">
    <w:abstractNumId w:val="16"/>
  </w:num>
  <w:num w:numId="11">
    <w:abstractNumId w:val="3"/>
  </w:num>
  <w:num w:numId="12">
    <w:abstractNumId w:val="5"/>
  </w:num>
  <w:num w:numId="13">
    <w:abstractNumId w:val="9"/>
  </w:num>
  <w:num w:numId="14">
    <w:abstractNumId w:val="13"/>
  </w:num>
  <w:num w:numId="15">
    <w:abstractNumId w:val="2"/>
  </w:num>
  <w:num w:numId="16">
    <w:abstractNumId w:val="1"/>
  </w:num>
  <w:num w:numId="1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0292"/>
    <w:rsid w:val="00001BF0"/>
    <w:rsid w:val="000020AE"/>
    <w:rsid w:val="00002480"/>
    <w:rsid w:val="00002993"/>
    <w:rsid w:val="00003DAD"/>
    <w:rsid w:val="0000526E"/>
    <w:rsid w:val="0000585D"/>
    <w:rsid w:val="00006D48"/>
    <w:rsid w:val="0000746F"/>
    <w:rsid w:val="000076EA"/>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273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087E"/>
    <w:rsid w:val="00061D2B"/>
    <w:rsid w:val="00063B2C"/>
    <w:rsid w:val="000648E4"/>
    <w:rsid w:val="00065827"/>
    <w:rsid w:val="00065908"/>
    <w:rsid w:val="00066137"/>
    <w:rsid w:val="000704F5"/>
    <w:rsid w:val="000706D0"/>
    <w:rsid w:val="00070FEF"/>
    <w:rsid w:val="000711D0"/>
    <w:rsid w:val="00071866"/>
    <w:rsid w:val="000751A3"/>
    <w:rsid w:val="00076C4C"/>
    <w:rsid w:val="00077440"/>
    <w:rsid w:val="0008050D"/>
    <w:rsid w:val="00080E86"/>
    <w:rsid w:val="00081AFC"/>
    <w:rsid w:val="00082CA3"/>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526"/>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0F7E0A"/>
    <w:rsid w:val="0010053C"/>
    <w:rsid w:val="0010085A"/>
    <w:rsid w:val="00100F3B"/>
    <w:rsid w:val="001012BF"/>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BC0"/>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B62"/>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179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504"/>
    <w:rsid w:val="00212E9D"/>
    <w:rsid w:val="0021363F"/>
    <w:rsid w:val="002136C8"/>
    <w:rsid w:val="00213C41"/>
    <w:rsid w:val="00214676"/>
    <w:rsid w:val="002149B6"/>
    <w:rsid w:val="00215FC8"/>
    <w:rsid w:val="0021659C"/>
    <w:rsid w:val="00216E2F"/>
    <w:rsid w:val="00217D5C"/>
    <w:rsid w:val="00220FEB"/>
    <w:rsid w:val="00221176"/>
    <w:rsid w:val="002214D3"/>
    <w:rsid w:val="00221EC3"/>
    <w:rsid w:val="002225D8"/>
    <w:rsid w:val="00222D33"/>
    <w:rsid w:val="00224AD8"/>
    <w:rsid w:val="0022530D"/>
    <w:rsid w:val="00225803"/>
    <w:rsid w:val="00226F0A"/>
    <w:rsid w:val="00227558"/>
    <w:rsid w:val="00227CB5"/>
    <w:rsid w:val="00230943"/>
    <w:rsid w:val="002312E0"/>
    <w:rsid w:val="00232A41"/>
    <w:rsid w:val="00233315"/>
    <w:rsid w:val="00233A95"/>
    <w:rsid w:val="00234DC4"/>
    <w:rsid w:val="00234F38"/>
    <w:rsid w:val="00234F6F"/>
    <w:rsid w:val="002354E9"/>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0561"/>
    <w:rsid w:val="00281169"/>
    <w:rsid w:val="002811A1"/>
    <w:rsid w:val="002816BC"/>
    <w:rsid w:val="00282754"/>
    <w:rsid w:val="00283143"/>
    <w:rsid w:val="002831C8"/>
    <w:rsid w:val="00285DB9"/>
    <w:rsid w:val="00286797"/>
    <w:rsid w:val="00286F38"/>
    <w:rsid w:val="00287689"/>
    <w:rsid w:val="00287FD8"/>
    <w:rsid w:val="00291F3E"/>
    <w:rsid w:val="00297999"/>
    <w:rsid w:val="00297BA8"/>
    <w:rsid w:val="002A2079"/>
    <w:rsid w:val="002A25E7"/>
    <w:rsid w:val="002A263F"/>
    <w:rsid w:val="002A277A"/>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D7CB2"/>
    <w:rsid w:val="002E0B88"/>
    <w:rsid w:val="002E14B4"/>
    <w:rsid w:val="002E3FB7"/>
    <w:rsid w:val="002E4EC4"/>
    <w:rsid w:val="002E4F4A"/>
    <w:rsid w:val="002E5210"/>
    <w:rsid w:val="002E569E"/>
    <w:rsid w:val="002E6216"/>
    <w:rsid w:val="002E623B"/>
    <w:rsid w:val="002E7592"/>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2A3"/>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226"/>
    <w:rsid w:val="0037330D"/>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2AB4"/>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513"/>
    <w:rsid w:val="00402908"/>
    <w:rsid w:val="0040304B"/>
    <w:rsid w:val="00403996"/>
    <w:rsid w:val="00403FA5"/>
    <w:rsid w:val="004046A7"/>
    <w:rsid w:val="004051BB"/>
    <w:rsid w:val="004072DB"/>
    <w:rsid w:val="004105F8"/>
    <w:rsid w:val="00410B6E"/>
    <w:rsid w:val="00410E5A"/>
    <w:rsid w:val="00413D1F"/>
    <w:rsid w:val="00414EDC"/>
    <w:rsid w:val="00416DBF"/>
    <w:rsid w:val="00420C86"/>
    <w:rsid w:val="004224CF"/>
    <w:rsid w:val="0042270A"/>
    <w:rsid w:val="00422CBD"/>
    <w:rsid w:val="004238D6"/>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6078"/>
    <w:rsid w:val="0047763C"/>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26B6"/>
    <w:rsid w:val="004B38EC"/>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2B2D"/>
    <w:rsid w:val="004D3619"/>
    <w:rsid w:val="004D41BC"/>
    <w:rsid w:val="004D5452"/>
    <w:rsid w:val="004D6C2E"/>
    <w:rsid w:val="004D6F6C"/>
    <w:rsid w:val="004D718D"/>
    <w:rsid w:val="004D7753"/>
    <w:rsid w:val="004E1837"/>
    <w:rsid w:val="004E203F"/>
    <w:rsid w:val="004E28A5"/>
    <w:rsid w:val="004E33A3"/>
    <w:rsid w:val="004E352E"/>
    <w:rsid w:val="004E3CFE"/>
    <w:rsid w:val="004E4916"/>
    <w:rsid w:val="004E4D81"/>
    <w:rsid w:val="004E578E"/>
    <w:rsid w:val="004E688F"/>
    <w:rsid w:val="004E6A73"/>
    <w:rsid w:val="004E7310"/>
    <w:rsid w:val="004F02C8"/>
    <w:rsid w:val="004F0454"/>
    <w:rsid w:val="004F3865"/>
    <w:rsid w:val="004F545D"/>
    <w:rsid w:val="004F5786"/>
    <w:rsid w:val="004F6045"/>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43"/>
    <w:rsid w:val="00555C96"/>
    <w:rsid w:val="0055629D"/>
    <w:rsid w:val="00563B9D"/>
    <w:rsid w:val="00564407"/>
    <w:rsid w:val="00564486"/>
    <w:rsid w:val="0056514B"/>
    <w:rsid w:val="005651D5"/>
    <w:rsid w:val="005656B8"/>
    <w:rsid w:val="00565BD6"/>
    <w:rsid w:val="005668E5"/>
    <w:rsid w:val="00567118"/>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CDB"/>
    <w:rsid w:val="00595ED4"/>
    <w:rsid w:val="005966F5"/>
    <w:rsid w:val="0059715D"/>
    <w:rsid w:val="0059752F"/>
    <w:rsid w:val="0059777B"/>
    <w:rsid w:val="00597856"/>
    <w:rsid w:val="005A1A37"/>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1D61"/>
    <w:rsid w:val="005E6811"/>
    <w:rsid w:val="005E7A57"/>
    <w:rsid w:val="005F2765"/>
    <w:rsid w:val="005F48F8"/>
    <w:rsid w:val="005F5682"/>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3E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5B9A"/>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055"/>
    <w:rsid w:val="00661A5E"/>
    <w:rsid w:val="00662E30"/>
    <w:rsid w:val="00663835"/>
    <w:rsid w:val="00664333"/>
    <w:rsid w:val="006646CC"/>
    <w:rsid w:val="006647D6"/>
    <w:rsid w:val="00665200"/>
    <w:rsid w:val="00665406"/>
    <w:rsid w:val="00665FD6"/>
    <w:rsid w:val="006663B5"/>
    <w:rsid w:val="006676FB"/>
    <w:rsid w:val="00667C57"/>
    <w:rsid w:val="00670033"/>
    <w:rsid w:val="00670678"/>
    <w:rsid w:val="00670B52"/>
    <w:rsid w:val="00670C50"/>
    <w:rsid w:val="00670C68"/>
    <w:rsid w:val="00671413"/>
    <w:rsid w:val="006726AC"/>
    <w:rsid w:val="0067341A"/>
    <w:rsid w:val="0067467D"/>
    <w:rsid w:val="00675E1B"/>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2FDE"/>
    <w:rsid w:val="006B31E1"/>
    <w:rsid w:val="006B4C70"/>
    <w:rsid w:val="006B55AD"/>
    <w:rsid w:val="006B6528"/>
    <w:rsid w:val="006B6763"/>
    <w:rsid w:val="006B7F35"/>
    <w:rsid w:val="006C2990"/>
    <w:rsid w:val="006C3BBB"/>
    <w:rsid w:val="006C4145"/>
    <w:rsid w:val="006C41C4"/>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6725"/>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3F62"/>
    <w:rsid w:val="0075453E"/>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12C"/>
    <w:rsid w:val="007B3F45"/>
    <w:rsid w:val="007B4109"/>
    <w:rsid w:val="007B4AFB"/>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4DE"/>
    <w:rsid w:val="007E4A00"/>
    <w:rsid w:val="007E4A4A"/>
    <w:rsid w:val="007E4C86"/>
    <w:rsid w:val="007E5079"/>
    <w:rsid w:val="007F0DC5"/>
    <w:rsid w:val="007F1345"/>
    <w:rsid w:val="007F15D5"/>
    <w:rsid w:val="007F1CA3"/>
    <w:rsid w:val="007F3983"/>
    <w:rsid w:val="007F45AA"/>
    <w:rsid w:val="007F4D0E"/>
    <w:rsid w:val="00800148"/>
    <w:rsid w:val="0080032F"/>
    <w:rsid w:val="00800B9C"/>
    <w:rsid w:val="00802B4E"/>
    <w:rsid w:val="00803F71"/>
    <w:rsid w:val="008042F5"/>
    <w:rsid w:val="008047DB"/>
    <w:rsid w:val="0080613C"/>
    <w:rsid w:val="00806336"/>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2D73"/>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49CA"/>
    <w:rsid w:val="008B5579"/>
    <w:rsid w:val="008B6355"/>
    <w:rsid w:val="008C0FB0"/>
    <w:rsid w:val="008C126C"/>
    <w:rsid w:val="008C18E9"/>
    <w:rsid w:val="008C2A6A"/>
    <w:rsid w:val="008C3A95"/>
    <w:rsid w:val="008C4A4D"/>
    <w:rsid w:val="008C4DC4"/>
    <w:rsid w:val="008C6467"/>
    <w:rsid w:val="008C7E71"/>
    <w:rsid w:val="008C7E85"/>
    <w:rsid w:val="008D0BA4"/>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31CA"/>
    <w:rsid w:val="00914C35"/>
    <w:rsid w:val="00914FFE"/>
    <w:rsid w:val="0091575C"/>
    <w:rsid w:val="0091604B"/>
    <w:rsid w:val="0091759F"/>
    <w:rsid w:val="00917C91"/>
    <w:rsid w:val="00920D83"/>
    <w:rsid w:val="0092276C"/>
    <w:rsid w:val="0092445A"/>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9E"/>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B7878"/>
    <w:rsid w:val="009C1723"/>
    <w:rsid w:val="009C2C2A"/>
    <w:rsid w:val="009C45A9"/>
    <w:rsid w:val="009C5B71"/>
    <w:rsid w:val="009C6644"/>
    <w:rsid w:val="009C74A9"/>
    <w:rsid w:val="009D0430"/>
    <w:rsid w:val="009D1899"/>
    <w:rsid w:val="009D1912"/>
    <w:rsid w:val="009D1EF2"/>
    <w:rsid w:val="009D2166"/>
    <w:rsid w:val="009D2AD8"/>
    <w:rsid w:val="009D4DB9"/>
    <w:rsid w:val="009D4DBF"/>
    <w:rsid w:val="009D6032"/>
    <w:rsid w:val="009D60A4"/>
    <w:rsid w:val="009D69AD"/>
    <w:rsid w:val="009E0749"/>
    <w:rsid w:val="009E1BA7"/>
    <w:rsid w:val="009E2526"/>
    <w:rsid w:val="009E26AB"/>
    <w:rsid w:val="009E2BD6"/>
    <w:rsid w:val="009E3173"/>
    <w:rsid w:val="009E44DB"/>
    <w:rsid w:val="009E6B96"/>
    <w:rsid w:val="009E70CB"/>
    <w:rsid w:val="009F1C34"/>
    <w:rsid w:val="009F3358"/>
    <w:rsid w:val="009F3B53"/>
    <w:rsid w:val="009F4640"/>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98E"/>
    <w:rsid w:val="00A31EB3"/>
    <w:rsid w:val="00A31EFB"/>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415D"/>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0D79"/>
    <w:rsid w:val="00AB14B6"/>
    <w:rsid w:val="00AB163D"/>
    <w:rsid w:val="00AB1F3D"/>
    <w:rsid w:val="00AB1FF3"/>
    <w:rsid w:val="00AB2759"/>
    <w:rsid w:val="00AB2A73"/>
    <w:rsid w:val="00AB32D7"/>
    <w:rsid w:val="00AB3733"/>
    <w:rsid w:val="00AB3A7D"/>
    <w:rsid w:val="00AB4C19"/>
    <w:rsid w:val="00AB52FB"/>
    <w:rsid w:val="00AB769D"/>
    <w:rsid w:val="00AB7B54"/>
    <w:rsid w:val="00AC33CC"/>
    <w:rsid w:val="00AC3B8A"/>
    <w:rsid w:val="00AC43D7"/>
    <w:rsid w:val="00AC594D"/>
    <w:rsid w:val="00AC68DC"/>
    <w:rsid w:val="00AD0E07"/>
    <w:rsid w:val="00AD2858"/>
    <w:rsid w:val="00AD3974"/>
    <w:rsid w:val="00AD47BD"/>
    <w:rsid w:val="00AD4F86"/>
    <w:rsid w:val="00AE0372"/>
    <w:rsid w:val="00AE120D"/>
    <w:rsid w:val="00AE398D"/>
    <w:rsid w:val="00AE439E"/>
    <w:rsid w:val="00AE55D9"/>
    <w:rsid w:val="00AE5BC8"/>
    <w:rsid w:val="00AE5C1C"/>
    <w:rsid w:val="00AE698A"/>
    <w:rsid w:val="00AE7C99"/>
    <w:rsid w:val="00AF0065"/>
    <w:rsid w:val="00AF0ED9"/>
    <w:rsid w:val="00AF1572"/>
    <w:rsid w:val="00AF3577"/>
    <w:rsid w:val="00AF3B36"/>
    <w:rsid w:val="00AF424F"/>
    <w:rsid w:val="00AF465D"/>
    <w:rsid w:val="00AF4D1B"/>
    <w:rsid w:val="00AF7022"/>
    <w:rsid w:val="00B003EE"/>
    <w:rsid w:val="00B02A87"/>
    <w:rsid w:val="00B033A1"/>
    <w:rsid w:val="00B076FE"/>
    <w:rsid w:val="00B079B1"/>
    <w:rsid w:val="00B07EBD"/>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0949"/>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4B7"/>
    <w:rsid w:val="00B9078B"/>
    <w:rsid w:val="00B90BA7"/>
    <w:rsid w:val="00B92411"/>
    <w:rsid w:val="00B92C26"/>
    <w:rsid w:val="00B93111"/>
    <w:rsid w:val="00B93909"/>
    <w:rsid w:val="00B94974"/>
    <w:rsid w:val="00B97052"/>
    <w:rsid w:val="00BA0D93"/>
    <w:rsid w:val="00BA1A3E"/>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47E9"/>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109C"/>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010F"/>
    <w:rsid w:val="00C1133C"/>
    <w:rsid w:val="00C12067"/>
    <w:rsid w:val="00C12E36"/>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6071"/>
    <w:rsid w:val="00C47441"/>
    <w:rsid w:val="00C51098"/>
    <w:rsid w:val="00C529C9"/>
    <w:rsid w:val="00C5308A"/>
    <w:rsid w:val="00C53655"/>
    <w:rsid w:val="00C53B87"/>
    <w:rsid w:val="00C555CA"/>
    <w:rsid w:val="00C5713E"/>
    <w:rsid w:val="00C5779A"/>
    <w:rsid w:val="00C57DFA"/>
    <w:rsid w:val="00C60852"/>
    <w:rsid w:val="00C612BA"/>
    <w:rsid w:val="00C624C3"/>
    <w:rsid w:val="00C642C2"/>
    <w:rsid w:val="00C64574"/>
    <w:rsid w:val="00C65571"/>
    <w:rsid w:val="00C67F8D"/>
    <w:rsid w:val="00C702C0"/>
    <w:rsid w:val="00C70CF9"/>
    <w:rsid w:val="00C71568"/>
    <w:rsid w:val="00C72107"/>
    <w:rsid w:val="00C721B3"/>
    <w:rsid w:val="00C72688"/>
    <w:rsid w:val="00C72B08"/>
    <w:rsid w:val="00C73616"/>
    <w:rsid w:val="00C73716"/>
    <w:rsid w:val="00C73F5F"/>
    <w:rsid w:val="00C7566A"/>
    <w:rsid w:val="00C758CE"/>
    <w:rsid w:val="00C76CA9"/>
    <w:rsid w:val="00C76D87"/>
    <w:rsid w:val="00C76EA7"/>
    <w:rsid w:val="00C77452"/>
    <w:rsid w:val="00C80EF0"/>
    <w:rsid w:val="00C817E0"/>
    <w:rsid w:val="00C82BB3"/>
    <w:rsid w:val="00C834BE"/>
    <w:rsid w:val="00C84749"/>
    <w:rsid w:val="00C848BB"/>
    <w:rsid w:val="00C85807"/>
    <w:rsid w:val="00C870C7"/>
    <w:rsid w:val="00C87E97"/>
    <w:rsid w:val="00C87EC8"/>
    <w:rsid w:val="00C91CB1"/>
    <w:rsid w:val="00C92854"/>
    <w:rsid w:val="00C93FA1"/>
    <w:rsid w:val="00C9471A"/>
    <w:rsid w:val="00C958AD"/>
    <w:rsid w:val="00C95C44"/>
    <w:rsid w:val="00C96643"/>
    <w:rsid w:val="00CA14F1"/>
    <w:rsid w:val="00CA2060"/>
    <w:rsid w:val="00CA2EDB"/>
    <w:rsid w:val="00CA3E0A"/>
    <w:rsid w:val="00CA5534"/>
    <w:rsid w:val="00CA5A7C"/>
    <w:rsid w:val="00CA6741"/>
    <w:rsid w:val="00CA76FC"/>
    <w:rsid w:val="00CB06EA"/>
    <w:rsid w:val="00CB0F89"/>
    <w:rsid w:val="00CB2293"/>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9CE"/>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1A5"/>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1FB"/>
    <w:rsid w:val="00DF14BF"/>
    <w:rsid w:val="00DF4684"/>
    <w:rsid w:val="00DF54A7"/>
    <w:rsid w:val="00E03168"/>
    <w:rsid w:val="00E0384A"/>
    <w:rsid w:val="00E03B52"/>
    <w:rsid w:val="00E048FA"/>
    <w:rsid w:val="00E06059"/>
    <w:rsid w:val="00E06862"/>
    <w:rsid w:val="00E06B06"/>
    <w:rsid w:val="00E0737E"/>
    <w:rsid w:val="00E0741C"/>
    <w:rsid w:val="00E07B14"/>
    <w:rsid w:val="00E1097A"/>
    <w:rsid w:val="00E10E6B"/>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0E67"/>
    <w:rsid w:val="00E415A3"/>
    <w:rsid w:val="00E4173E"/>
    <w:rsid w:val="00E42F56"/>
    <w:rsid w:val="00E439B3"/>
    <w:rsid w:val="00E43BB8"/>
    <w:rsid w:val="00E43D8A"/>
    <w:rsid w:val="00E44CD7"/>
    <w:rsid w:val="00E45182"/>
    <w:rsid w:val="00E45717"/>
    <w:rsid w:val="00E46632"/>
    <w:rsid w:val="00E466BF"/>
    <w:rsid w:val="00E4682B"/>
    <w:rsid w:val="00E51090"/>
    <w:rsid w:val="00E51B4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769"/>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0B23"/>
    <w:rsid w:val="00E911C9"/>
    <w:rsid w:val="00E914E1"/>
    <w:rsid w:val="00E91ACE"/>
    <w:rsid w:val="00E9314D"/>
    <w:rsid w:val="00E93AED"/>
    <w:rsid w:val="00E95AC2"/>
    <w:rsid w:val="00E95B5F"/>
    <w:rsid w:val="00E95EC0"/>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1748"/>
    <w:rsid w:val="00ED2376"/>
    <w:rsid w:val="00ED2524"/>
    <w:rsid w:val="00ED4D80"/>
    <w:rsid w:val="00ED53E0"/>
    <w:rsid w:val="00ED7090"/>
    <w:rsid w:val="00ED77E6"/>
    <w:rsid w:val="00EE00BA"/>
    <w:rsid w:val="00EE0DB8"/>
    <w:rsid w:val="00EE0E1C"/>
    <w:rsid w:val="00EE26DE"/>
    <w:rsid w:val="00EE351D"/>
    <w:rsid w:val="00EE582B"/>
    <w:rsid w:val="00EE5B59"/>
    <w:rsid w:val="00EE6CAC"/>
    <w:rsid w:val="00EE74DF"/>
    <w:rsid w:val="00EF185F"/>
    <w:rsid w:val="00EF5CCC"/>
    <w:rsid w:val="00EF678F"/>
    <w:rsid w:val="00EF6A71"/>
    <w:rsid w:val="00F0000C"/>
    <w:rsid w:val="00F0124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466"/>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A8D"/>
    <w:rsid w:val="00F62C03"/>
    <w:rsid w:val="00F62F9E"/>
    <w:rsid w:val="00F63955"/>
    <w:rsid w:val="00F648DE"/>
    <w:rsid w:val="00F65EB3"/>
    <w:rsid w:val="00F66025"/>
    <w:rsid w:val="00F67F48"/>
    <w:rsid w:val="00F71EA1"/>
    <w:rsid w:val="00F74A60"/>
    <w:rsid w:val="00F75FBE"/>
    <w:rsid w:val="00F80D60"/>
    <w:rsid w:val="00F80F57"/>
    <w:rsid w:val="00F83F3B"/>
    <w:rsid w:val="00F84060"/>
    <w:rsid w:val="00F914BE"/>
    <w:rsid w:val="00F93644"/>
    <w:rsid w:val="00F936F7"/>
    <w:rsid w:val="00F93EA3"/>
    <w:rsid w:val="00F950D3"/>
    <w:rsid w:val="00F954DC"/>
    <w:rsid w:val="00F95D8C"/>
    <w:rsid w:val="00F9623F"/>
    <w:rsid w:val="00F96FAC"/>
    <w:rsid w:val="00F97D1E"/>
    <w:rsid w:val="00FA0BD3"/>
    <w:rsid w:val="00FA12BE"/>
    <w:rsid w:val="00FA202B"/>
    <w:rsid w:val="00FA4116"/>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C5A27"/>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2B64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280561"/>
    <w:rPr>
      <w:rFonts w:ascii="Arial" w:hAnsi="Arial"/>
      <w:sz w:val="32"/>
      <w:lang w:val="en-GB" w:eastAsia="en-US"/>
    </w:rPr>
  </w:style>
  <w:style w:type="paragraph" w:customStyle="1" w:styleId="Agreement">
    <w:name w:val="Agreement"/>
    <w:basedOn w:val="a"/>
    <w:next w:val="a"/>
    <w:qFormat/>
    <w:rsid w:val="002354E9"/>
    <w:pPr>
      <w:numPr>
        <w:numId w:val="14"/>
      </w:numPr>
      <w:tabs>
        <w:tab w:val="clear" w:pos="1619"/>
      </w:tabs>
      <w:spacing w:before="60" w:after="0"/>
      <w:ind w:left="1710"/>
    </w:pPr>
    <w:rPr>
      <w:rFonts w:ascii="Arial" w:hAnsi="Arial"/>
      <w:b/>
      <w:szCs w:val="24"/>
      <w:lang w:val="fr-FR" w:eastAsia="en-GB"/>
    </w:rPr>
  </w:style>
  <w:style w:type="paragraph" w:styleId="af9">
    <w:name w:val="List Paragraph"/>
    <w:basedOn w:val="a"/>
    <w:uiPriority w:val="34"/>
    <w:qFormat/>
    <w:rsid w:val="002354E9"/>
    <w:pPr>
      <w:ind w:leftChars="400" w:left="840"/>
    </w:pPr>
  </w:style>
  <w:style w:type="paragraph" w:styleId="afa">
    <w:name w:val="Revision"/>
    <w:hidden/>
    <w:uiPriority w:val="99"/>
    <w:semiHidden/>
    <w:rsid w:val="000A5526"/>
    <w:rPr>
      <w:rFonts w:ascii="Times New Roman" w:hAnsi="Times New Roman"/>
      <w:lang w:val="en-GB" w:eastAsia="en-US"/>
    </w:rPr>
  </w:style>
  <w:style w:type="paragraph" w:customStyle="1" w:styleId="Doc-title">
    <w:name w:val="Doc-title"/>
    <w:basedOn w:val="a"/>
    <w:next w:val="a"/>
    <w:link w:val="Doc-titleChar"/>
    <w:qFormat/>
    <w:rsid w:val="00000292"/>
    <w:pPr>
      <w:spacing w:before="60" w:after="0"/>
      <w:ind w:left="1259" w:hanging="1259"/>
    </w:pPr>
    <w:rPr>
      <w:rFonts w:ascii="Arial" w:hAnsi="Arial"/>
      <w:szCs w:val="24"/>
      <w:lang w:eastAsia="en-GB"/>
    </w:rPr>
  </w:style>
  <w:style w:type="character" w:customStyle="1" w:styleId="Doc-titleChar">
    <w:name w:val="Doc-title Char"/>
    <w:link w:val="Doc-title"/>
    <w:qFormat/>
    <w:rsid w:val="00000292"/>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30296407">
      <w:bodyDiv w:val="1"/>
      <w:marLeft w:val="0"/>
      <w:marRight w:val="0"/>
      <w:marTop w:val="0"/>
      <w:marBottom w:val="0"/>
      <w:divBdr>
        <w:top w:val="none" w:sz="0" w:space="0" w:color="auto"/>
        <w:left w:val="none" w:sz="0" w:space="0" w:color="auto"/>
        <w:bottom w:val="none" w:sz="0" w:space="0" w:color="auto"/>
        <w:right w:val="none" w:sz="0" w:space="0" w:color="auto"/>
      </w:divBdr>
      <w:divsChild>
        <w:div w:id="181824497">
          <w:marLeft w:val="0"/>
          <w:marRight w:val="0"/>
          <w:marTop w:val="0"/>
          <w:marBottom w:val="0"/>
          <w:divBdr>
            <w:top w:val="none" w:sz="0" w:space="0" w:color="auto"/>
            <w:left w:val="none" w:sz="0" w:space="0" w:color="auto"/>
            <w:bottom w:val="none" w:sz="0" w:space="0" w:color="auto"/>
            <w:right w:val="none" w:sz="0" w:space="0" w:color="auto"/>
          </w:divBdr>
          <w:divsChild>
            <w:div w:id="585573382">
              <w:marLeft w:val="0"/>
              <w:marRight w:val="0"/>
              <w:marTop w:val="0"/>
              <w:marBottom w:val="0"/>
              <w:divBdr>
                <w:top w:val="none" w:sz="0" w:space="0" w:color="auto"/>
                <w:left w:val="none" w:sz="0" w:space="0" w:color="auto"/>
                <w:bottom w:val="none" w:sz="0" w:space="0" w:color="auto"/>
                <w:right w:val="none" w:sz="0" w:space="0" w:color="auto"/>
              </w:divBdr>
              <w:divsChild>
                <w:div w:id="1581327937">
                  <w:marLeft w:val="0"/>
                  <w:marRight w:val="0"/>
                  <w:marTop w:val="0"/>
                  <w:marBottom w:val="0"/>
                  <w:divBdr>
                    <w:top w:val="none" w:sz="0" w:space="0" w:color="auto"/>
                    <w:left w:val="none" w:sz="0" w:space="0" w:color="auto"/>
                    <w:bottom w:val="none" w:sz="0" w:space="0" w:color="auto"/>
                    <w:right w:val="none" w:sz="0" w:space="0" w:color="auto"/>
                  </w:divBdr>
                  <w:divsChild>
                    <w:div w:id="732504309">
                      <w:marLeft w:val="0"/>
                      <w:marRight w:val="0"/>
                      <w:marTop w:val="0"/>
                      <w:marBottom w:val="0"/>
                      <w:divBdr>
                        <w:top w:val="none" w:sz="0" w:space="0" w:color="auto"/>
                        <w:left w:val="none" w:sz="0" w:space="0" w:color="auto"/>
                        <w:bottom w:val="none" w:sz="0" w:space="0" w:color="auto"/>
                        <w:right w:val="none" w:sz="0" w:space="0" w:color="auto"/>
                      </w:divBdr>
                      <w:divsChild>
                        <w:div w:id="900796358">
                          <w:marLeft w:val="0"/>
                          <w:marRight w:val="0"/>
                          <w:marTop w:val="0"/>
                          <w:marBottom w:val="0"/>
                          <w:divBdr>
                            <w:top w:val="none" w:sz="0" w:space="0" w:color="auto"/>
                            <w:left w:val="none" w:sz="0" w:space="0" w:color="auto"/>
                            <w:bottom w:val="none" w:sz="0" w:space="0" w:color="auto"/>
                            <w:right w:val="none" w:sz="0" w:space="0" w:color="auto"/>
                          </w:divBdr>
                          <w:divsChild>
                            <w:div w:id="2008286370">
                              <w:marLeft w:val="0"/>
                              <w:marRight w:val="0"/>
                              <w:marTop w:val="0"/>
                              <w:marBottom w:val="0"/>
                              <w:divBdr>
                                <w:top w:val="none" w:sz="0" w:space="0" w:color="auto"/>
                                <w:left w:val="none" w:sz="0" w:space="0" w:color="auto"/>
                                <w:bottom w:val="none" w:sz="0" w:space="0" w:color="auto"/>
                                <w:right w:val="none" w:sz="0" w:space="0" w:color="auto"/>
                              </w:divBdr>
                              <w:divsChild>
                                <w:div w:id="1682660942">
                                  <w:marLeft w:val="0"/>
                                  <w:marRight w:val="0"/>
                                  <w:marTop w:val="0"/>
                                  <w:marBottom w:val="0"/>
                                  <w:divBdr>
                                    <w:top w:val="none" w:sz="0" w:space="0" w:color="auto"/>
                                    <w:left w:val="none" w:sz="0" w:space="0" w:color="auto"/>
                                    <w:bottom w:val="none" w:sz="0" w:space="0" w:color="auto"/>
                                    <w:right w:val="none" w:sz="0" w:space="0" w:color="auto"/>
                                  </w:divBdr>
                                  <w:divsChild>
                                    <w:div w:id="1097822752">
                                      <w:marLeft w:val="0"/>
                                      <w:marRight w:val="0"/>
                                      <w:marTop w:val="0"/>
                                      <w:marBottom w:val="0"/>
                                      <w:divBdr>
                                        <w:top w:val="none" w:sz="0" w:space="0" w:color="auto"/>
                                        <w:left w:val="none" w:sz="0" w:space="0" w:color="auto"/>
                                        <w:bottom w:val="none" w:sz="0" w:space="0" w:color="auto"/>
                                        <w:right w:val="none" w:sz="0" w:space="0" w:color="auto"/>
                                      </w:divBdr>
                                      <w:divsChild>
                                        <w:div w:id="1912693438">
                                          <w:marLeft w:val="0"/>
                                          <w:marRight w:val="0"/>
                                          <w:marTop w:val="0"/>
                                          <w:marBottom w:val="0"/>
                                          <w:divBdr>
                                            <w:top w:val="none" w:sz="0" w:space="0" w:color="auto"/>
                                            <w:left w:val="none" w:sz="0" w:space="0" w:color="auto"/>
                                            <w:bottom w:val="none" w:sz="0" w:space="0" w:color="auto"/>
                                            <w:right w:val="none" w:sz="0" w:space="0" w:color="auto"/>
                                          </w:divBdr>
                                          <w:divsChild>
                                            <w:div w:id="768163317">
                                              <w:marLeft w:val="0"/>
                                              <w:marRight w:val="0"/>
                                              <w:marTop w:val="0"/>
                                              <w:marBottom w:val="495"/>
                                              <w:divBdr>
                                                <w:top w:val="none" w:sz="0" w:space="0" w:color="auto"/>
                                                <w:left w:val="none" w:sz="0" w:space="0" w:color="auto"/>
                                                <w:bottom w:val="none" w:sz="0" w:space="0" w:color="auto"/>
                                                <w:right w:val="none" w:sz="0" w:space="0" w:color="auto"/>
                                              </w:divBdr>
                                              <w:divsChild>
                                                <w:div w:id="64763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5g-acia.org/fileadmin/5G-ACIA/Publikationen/5G-ACIA_White_Paper_Traffic_Model/WP_5G_5G_Traffic_Model_for_Industrial_Use_Cases_22.10.19.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805</Words>
  <Characters>4590</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2020-05-22T08:24:00Z</dcterms:created>
  <dcterms:modified xsi:type="dcterms:W3CDTF">2020-05-22T09:07:00Z</dcterms:modified>
</cp:coreProperties>
</file>